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9B1" w:rsidRPr="006037A8" w:rsidRDefault="004522E3" w:rsidP="004522E3">
      <w:pPr>
        <w:tabs>
          <w:tab w:val="center" w:pos="1276"/>
          <w:tab w:val="center" w:pos="6379"/>
        </w:tabs>
        <w:spacing w:after="0" w:line="240" w:lineRule="auto"/>
        <w:rPr>
          <w:rFonts w:ascii="Times New Roman" w:hAnsi="Times New Roman"/>
          <w:b/>
          <w:sz w:val="27"/>
          <w:szCs w:val="27"/>
        </w:rPr>
      </w:pPr>
      <w:r w:rsidRPr="006037A8">
        <w:rPr>
          <w:rFonts w:ascii="Times New Roman" w:hAnsi="Times New Roman"/>
          <w:b/>
          <w:sz w:val="27"/>
          <w:szCs w:val="27"/>
        </w:rPr>
        <w:tab/>
      </w:r>
      <w:r w:rsidR="000739B1" w:rsidRPr="006037A8">
        <w:rPr>
          <w:rFonts w:ascii="Times New Roman" w:hAnsi="Times New Roman"/>
          <w:b/>
          <w:sz w:val="27"/>
          <w:szCs w:val="27"/>
        </w:rPr>
        <w:t xml:space="preserve">ỦY BAN NHÂN DÂN </w:t>
      </w:r>
      <w:r w:rsidR="000739B1" w:rsidRPr="006037A8">
        <w:rPr>
          <w:rFonts w:ascii="Times New Roman" w:hAnsi="Times New Roman"/>
          <w:b/>
          <w:sz w:val="27"/>
          <w:szCs w:val="27"/>
        </w:rPr>
        <w:tab/>
        <w:t>CỘNG HOÀ XÃ HỘI CHỦ NGHĨA VIỆT NAM</w:t>
      </w:r>
    </w:p>
    <w:p w:rsidR="000739B1" w:rsidRPr="006037A8" w:rsidRDefault="000739B1" w:rsidP="004522E3">
      <w:pPr>
        <w:tabs>
          <w:tab w:val="center" w:pos="1276"/>
          <w:tab w:val="center" w:pos="6379"/>
        </w:tabs>
        <w:spacing w:after="0" w:line="240" w:lineRule="auto"/>
        <w:rPr>
          <w:rFonts w:ascii="Times New Roman" w:hAnsi="Times New Roman"/>
          <w:b/>
          <w:sz w:val="27"/>
          <w:szCs w:val="27"/>
        </w:rPr>
      </w:pPr>
      <w:r w:rsidRPr="006037A8">
        <w:rPr>
          <w:rFonts w:ascii="Times New Roman" w:hAnsi="Times New Roman"/>
          <w:b/>
          <w:sz w:val="27"/>
          <w:szCs w:val="27"/>
        </w:rPr>
        <w:t xml:space="preserve"> </w:t>
      </w:r>
      <w:r w:rsidRPr="006037A8">
        <w:rPr>
          <w:rFonts w:ascii="Times New Roman" w:hAnsi="Times New Roman"/>
          <w:b/>
          <w:sz w:val="27"/>
          <w:szCs w:val="27"/>
        </w:rPr>
        <w:tab/>
        <w:t>TỈNH QUẢNG TRỊ</w:t>
      </w:r>
      <w:r w:rsidRPr="006037A8">
        <w:rPr>
          <w:rFonts w:ascii="Times New Roman" w:hAnsi="Times New Roman"/>
          <w:b/>
          <w:sz w:val="27"/>
          <w:szCs w:val="27"/>
        </w:rPr>
        <w:tab/>
        <w:t>Độc lập - Tự do - Hạnh phúc</w:t>
      </w:r>
    </w:p>
    <w:p w:rsidR="000739B1" w:rsidRPr="006037A8" w:rsidRDefault="004522E3" w:rsidP="004522E3">
      <w:pPr>
        <w:tabs>
          <w:tab w:val="center" w:pos="1276"/>
          <w:tab w:val="center" w:pos="6379"/>
        </w:tabs>
        <w:spacing w:before="240" w:after="0" w:line="240" w:lineRule="auto"/>
        <w:rPr>
          <w:rFonts w:ascii="Times New Roman" w:hAnsi="Times New Roman"/>
          <w:i/>
          <w:sz w:val="27"/>
          <w:szCs w:val="27"/>
        </w:rPr>
      </w:pPr>
      <w:r w:rsidRPr="006037A8">
        <w:rPr>
          <w:rFonts w:ascii="Times New Roman" w:hAnsi="Times New Roman"/>
          <w:noProof/>
          <w:sz w:val="27"/>
          <w:szCs w:val="27"/>
        </w:rPr>
        <mc:AlternateContent>
          <mc:Choice Requires="wps">
            <w:drawing>
              <wp:anchor distT="0" distB="0" distL="114300" distR="114300" simplePos="0" relativeHeight="251660288" behindDoc="0" locked="0" layoutInCell="1" allowOverlap="1" wp14:anchorId="4E624AFF" wp14:editId="2BE3FFD1">
                <wp:simplePos x="0" y="0"/>
                <wp:positionH relativeFrom="column">
                  <wp:posOffset>3009265</wp:posOffset>
                </wp:positionH>
                <wp:positionV relativeFrom="paragraph">
                  <wp:posOffset>16510</wp:posOffset>
                </wp:positionV>
                <wp:extent cx="208800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4A9F09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95pt,1.3pt" to="40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a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k83ma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"/>
            </w:pict>
          </mc:Fallback>
        </mc:AlternateContent>
      </w:r>
      <w:r w:rsidRPr="006037A8">
        <w:rPr>
          <w:rFonts w:ascii="Times New Roman" w:hAnsi="Times New Roman"/>
          <w:noProof/>
          <w:sz w:val="27"/>
          <w:szCs w:val="27"/>
        </w:rPr>
        <mc:AlternateContent>
          <mc:Choice Requires="wps">
            <w:drawing>
              <wp:anchor distT="0" distB="0" distL="114300" distR="114300" simplePos="0" relativeHeight="251659264" behindDoc="0" locked="0" layoutInCell="1" allowOverlap="1" wp14:anchorId="64D9ACF8" wp14:editId="0DCDA134">
                <wp:simplePos x="0" y="0"/>
                <wp:positionH relativeFrom="column">
                  <wp:posOffset>441020</wp:posOffset>
                </wp:positionH>
                <wp:positionV relativeFrom="paragraph">
                  <wp:posOffset>34925</wp:posOffset>
                </wp:positionV>
                <wp:extent cx="720090"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E49C91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2.75pt" to="91.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V5fGw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"/>
            </w:pict>
          </mc:Fallback>
        </mc:AlternateContent>
      </w:r>
      <w:r w:rsidR="000739B1" w:rsidRPr="006037A8">
        <w:rPr>
          <w:rFonts w:ascii="Times New Roman" w:hAnsi="Times New Roman"/>
          <w:sz w:val="27"/>
          <w:szCs w:val="27"/>
        </w:rPr>
        <w:t xml:space="preserve"> </w:t>
      </w:r>
      <w:r w:rsidR="000739B1" w:rsidRPr="006037A8">
        <w:rPr>
          <w:rFonts w:ascii="Times New Roman" w:hAnsi="Times New Roman"/>
          <w:sz w:val="27"/>
          <w:szCs w:val="27"/>
        </w:rPr>
        <w:tab/>
        <w:t>Số:</w:t>
      </w:r>
      <w:r w:rsidR="00983628">
        <w:rPr>
          <w:rFonts w:ascii="Times New Roman" w:hAnsi="Times New Roman"/>
          <w:sz w:val="27"/>
          <w:szCs w:val="27"/>
        </w:rPr>
        <w:t xml:space="preserve"> 257</w:t>
      </w:r>
      <w:r w:rsidR="000739B1" w:rsidRPr="006037A8">
        <w:rPr>
          <w:rFonts w:ascii="Times New Roman" w:hAnsi="Times New Roman"/>
          <w:sz w:val="27"/>
          <w:szCs w:val="27"/>
        </w:rPr>
        <w:t>/BC-UBND</w:t>
      </w:r>
      <w:r w:rsidR="000739B1" w:rsidRPr="006037A8">
        <w:rPr>
          <w:rFonts w:ascii="Times New Roman" w:hAnsi="Times New Roman"/>
          <w:i/>
          <w:sz w:val="27"/>
          <w:szCs w:val="27"/>
        </w:rPr>
        <w:tab/>
        <w:t>Quảng Trị, ngày</w:t>
      </w:r>
      <w:r w:rsidR="00983628">
        <w:rPr>
          <w:rFonts w:ascii="Times New Roman" w:hAnsi="Times New Roman"/>
          <w:i/>
          <w:sz w:val="27"/>
          <w:szCs w:val="27"/>
        </w:rPr>
        <w:t xml:space="preserve"> 22 </w:t>
      </w:r>
      <w:r w:rsidR="000739B1" w:rsidRPr="006037A8">
        <w:rPr>
          <w:rFonts w:ascii="Times New Roman" w:hAnsi="Times New Roman"/>
          <w:i/>
          <w:sz w:val="27"/>
          <w:szCs w:val="27"/>
        </w:rPr>
        <w:t>tháng</w:t>
      </w:r>
      <w:r w:rsidR="00983628">
        <w:rPr>
          <w:rFonts w:ascii="Times New Roman" w:hAnsi="Times New Roman"/>
          <w:i/>
          <w:sz w:val="27"/>
          <w:szCs w:val="27"/>
        </w:rPr>
        <w:t xml:space="preserve"> 11 </w:t>
      </w:r>
      <w:r w:rsidR="000739B1" w:rsidRPr="006037A8">
        <w:rPr>
          <w:rFonts w:ascii="Times New Roman" w:hAnsi="Times New Roman"/>
          <w:i/>
          <w:sz w:val="27"/>
          <w:szCs w:val="27"/>
        </w:rPr>
        <w:t>năm 202</w:t>
      </w:r>
      <w:r w:rsidR="00740E86" w:rsidRPr="006037A8">
        <w:rPr>
          <w:rFonts w:ascii="Times New Roman" w:hAnsi="Times New Roman"/>
          <w:i/>
          <w:sz w:val="27"/>
          <w:szCs w:val="27"/>
        </w:rPr>
        <w:t>2</w:t>
      </w:r>
    </w:p>
    <w:p w:rsidR="000739B1" w:rsidRPr="006037A8" w:rsidRDefault="000739B1" w:rsidP="000739B1">
      <w:pPr>
        <w:spacing w:after="0" w:line="240" w:lineRule="auto"/>
        <w:rPr>
          <w:rFonts w:ascii="Times New Roman" w:hAnsi="Times New Roman"/>
          <w:b/>
          <w:sz w:val="28"/>
          <w:szCs w:val="28"/>
        </w:rPr>
      </w:pPr>
    </w:p>
    <w:p w:rsidR="004522E3" w:rsidRPr="006037A8" w:rsidRDefault="004522E3" w:rsidP="004522E3">
      <w:pPr>
        <w:spacing w:after="0" w:line="240" w:lineRule="auto"/>
        <w:jc w:val="center"/>
        <w:rPr>
          <w:rFonts w:ascii="Times New Roman" w:hAnsi="Times New Roman"/>
          <w:b/>
          <w:sz w:val="28"/>
          <w:lang w:val="nl-NL"/>
        </w:rPr>
      </w:pPr>
      <w:r w:rsidRPr="006037A8">
        <w:rPr>
          <w:rFonts w:ascii="Times New Roman" w:hAnsi="Times New Roman"/>
          <w:b/>
          <w:sz w:val="28"/>
          <w:lang w:val="nl-NL"/>
        </w:rPr>
        <w:t>BÁO CÁO</w:t>
      </w:r>
    </w:p>
    <w:p w:rsidR="004522E3" w:rsidRPr="006037A8" w:rsidRDefault="004522E3" w:rsidP="004522E3">
      <w:pPr>
        <w:spacing w:after="0" w:line="240" w:lineRule="auto"/>
        <w:jc w:val="center"/>
        <w:rPr>
          <w:rFonts w:ascii="Times New Roman" w:hAnsi="Times New Roman"/>
          <w:b/>
          <w:sz w:val="28"/>
          <w:lang w:val="nl-NL"/>
        </w:rPr>
      </w:pPr>
      <w:r w:rsidRPr="006037A8">
        <w:rPr>
          <w:rFonts w:ascii="Times New Roman" w:hAnsi="Times New Roman"/>
          <w:b/>
          <w:sz w:val="28"/>
          <w:lang w:val="nl-NL"/>
        </w:rPr>
        <w:t>Tình</w:t>
      </w:r>
      <w:r w:rsidR="00983628">
        <w:rPr>
          <w:rFonts w:ascii="Times New Roman" w:hAnsi="Times New Roman"/>
          <w:b/>
          <w:sz w:val="28"/>
          <w:lang w:val="nl-NL"/>
        </w:rPr>
        <w:t xml:space="preserve"> hình thực hiện Dự toán thu ngân sách nhà nước </w:t>
      </w:r>
      <w:r w:rsidRPr="006037A8">
        <w:rPr>
          <w:rFonts w:ascii="Times New Roman" w:hAnsi="Times New Roman"/>
          <w:b/>
          <w:sz w:val="28"/>
          <w:lang w:val="nl-NL"/>
        </w:rPr>
        <w:t>trên địa bàn, chi</w:t>
      </w:r>
      <w:r w:rsidR="00983628">
        <w:rPr>
          <w:rFonts w:ascii="Times New Roman" w:hAnsi="Times New Roman"/>
          <w:b/>
          <w:sz w:val="28"/>
          <w:lang w:val="nl-NL"/>
        </w:rPr>
        <w:t xml:space="preserve"> ngân sách địa phương </w:t>
      </w:r>
      <w:r w:rsidRPr="006037A8">
        <w:rPr>
          <w:rFonts w:ascii="Times New Roman" w:hAnsi="Times New Roman"/>
          <w:b/>
          <w:sz w:val="28"/>
          <w:lang w:val="nl-NL"/>
        </w:rPr>
        <w:t>năm 202</w:t>
      </w:r>
      <w:r w:rsidR="00B513B2" w:rsidRPr="006037A8">
        <w:rPr>
          <w:rFonts w:ascii="Times New Roman" w:hAnsi="Times New Roman"/>
          <w:b/>
          <w:sz w:val="28"/>
          <w:lang w:val="nl-NL"/>
        </w:rPr>
        <w:t>2</w:t>
      </w:r>
      <w:r w:rsidR="00983628">
        <w:rPr>
          <w:rFonts w:ascii="Times New Roman" w:hAnsi="Times New Roman"/>
          <w:b/>
          <w:sz w:val="28"/>
          <w:lang w:val="nl-NL"/>
        </w:rPr>
        <w:t xml:space="preserve"> v</w:t>
      </w:r>
      <w:r w:rsidRPr="006037A8">
        <w:rPr>
          <w:rFonts w:ascii="Times New Roman" w:hAnsi="Times New Roman"/>
          <w:b/>
          <w:sz w:val="28"/>
          <w:lang w:val="nl-NL"/>
        </w:rPr>
        <w:t xml:space="preserve">à </w:t>
      </w:r>
      <w:r w:rsidR="00983628">
        <w:rPr>
          <w:rFonts w:ascii="Times New Roman" w:hAnsi="Times New Roman"/>
          <w:b/>
          <w:sz w:val="28"/>
          <w:lang w:val="nl-NL"/>
        </w:rPr>
        <w:t>d</w:t>
      </w:r>
      <w:r w:rsidRPr="006037A8">
        <w:rPr>
          <w:rFonts w:ascii="Times New Roman" w:hAnsi="Times New Roman"/>
          <w:b/>
          <w:sz w:val="28"/>
          <w:lang w:val="nl-NL"/>
        </w:rPr>
        <w:t xml:space="preserve">ự toán thu </w:t>
      </w:r>
      <w:r w:rsidR="00983628">
        <w:rPr>
          <w:rFonts w:ascii="Times New Roman" w:hAnsi="Times New Roman"/>
          <w:b/>
          <w:sz w:val="28"/>
          <w:lang w:val="nl-NL"/>
        </w:rPr>
        <w:t xml:space="preserve">ngân sách nhà nước </w:t>
      </w:r>
      <w:r w:rsidRPr="006037A8">
        <w:rPr>
          <w:rFonts w:ascii="Times New Roman" w:hAnsi="Times New Roman"/>
          <w:b/>
          <w:sz w:val="28"/>
          <w:lang w:val="nl-NL"/>
        </w:rPr>
        <w:t xml:space="preserve">trên địa bàn, chi </w:t>
      </w:r>
      <w:r w:rsidR="00983628" w:rsidRPr="006037A8">
        <w:rPr>
          <w:rFonts w:ascii="Times New Roman" w:hAnsi="Times New Roman"/>
          <w:b/>
          <w:sz w:val="28"/>
          <w:lang w:val="nl-NL"/>
        </w:rPr>
        <w:t>chi</w:t>
      </w:r>
      <w:r w:rsidR="00983628">
        <w:rPr>
          <w:rFonts w:ascii="Times New Roman" w:hAnsi="Times New Roman"/>
          <w:b/>
          <w:sz w:val="28"/>
          <w:lang w:val="nl-NL"/>
        </w:rPr>
        <w:t xml:space="preserve"> ngân sách địa phương</w:t>
      </w:r>
      <w:r w:rsidR="00983628">
        <w:rPr>
          <w:rFonts w:ascii="Times New Roman" w:hAnsi="Times New Roman"/>
          <w:b/>
          <w:sz w:val="28"/>
          <w:lang w:val="nl-NL"/>
        </w:rPr>
        <w:t xml:space="preserve"> </w:t>
      </w:r>
      <w:r w:rsidRPr="006037A8">
        <w:rPr>
          <w:rFonts w:ascii="Times New Roman" w:hAnsi="Times New Roman"/>
          <w:b/>
          <w:sz w:val="28"/>
          <w:lang w:val="nl-NL"/>
        </w:rPr>
        <w:t>năm 202</w:t>
      </w:r>
      <w:r w:rsidR="00B513B2" w:rsidRPr="006037A8">
        <w:rPr>
          <w:rFonts w:ascii="Times New Roman" w:hAnsi="Times New Roman"/>
          <w:b/>
          <w:sz w:val="28"/>
          <w:lang w:val="nl-NL"/>
        </w:rPr>
        <w:t>3</w:t>
      </w:r>
    </w:p>
    <w:p w:rsidR="004522E3" w:rsidRPr="006037A8" w:rsidRDefault="004522E3" w:rsidP="004522E3">
      <w:pPr>
        <w:spacing w:after="0" w:line="240" w:lineRule="auto"/>
        <w:jc w:val="center"/>
        <w:rPr>
          <w:rFonts w:ascii="Times New Roman" w:hAnsi="Times New Roman"/>
          <w:sz w:val="28"/>
          <w:lang w:val="nl-NL"/>
        </w:rPr>
      </w:pPr>
      <w:r w:rsidRPr="006037A8">
        <w:rPr>
          <w:rFonts w:ascii="Times New Roman" w:hAnsi="Times New Roman"/>
          <w:noProof/>
          <w:sz w:val="28"/>
        </w:rPr>
        <mc:AlternateContent>
          <mc:Choice Requires="wps">
            <w:drawing>
              <wp:anchor distT="0" distB="0" distL="114300" distR="114300" simplePos="0" relativeHeight="251664384" behindDoc="0" locked="0" layoutInCell="1" allowOverlap="1" wp14:anchorId="057B8D4D" wp14:editId="6FE871A6">
                <wp:simplePos x="0" y="0"/>
                <wp:positionH relativeFrom="column">
                  <wp:posOffset>1623060</wp:posOffset>
                </wp:positionH>
                <wp:positionV relativeFrom="paragraph">
                  <wp:posOffset>59690</wp:posOffset>
                </wp:positionV>
                <wp:extent cx="2514600" cy="0"/>
                <wp:effectExtent l="7620" t="6985" r="1143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AA342EC" id="_x0000_t32" coordsize="21600,21600" o:spt="32" o:oned="t" path="m,l21600,21600e" filled="f">
                <v:path arrowok="t" fillok="f" o:connecttype="none"/>
                <o:lock v:ext="edit" shapetype="t"/>
              </v:shapetype>
              <v:shape id="Straight Arrow Connector 5" o:spid="_x0000_s1026" type="#_x0000_t32" style="position:absolute;margin-left:127.8pt;margin-top:4.7pt;width:19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6QJQIAAEo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"/>
            </w:pict>
          </mc:Fallback>
        </mc:AlternateContent>
      </w:r>
    </w:p>
    <w:p w:rsidR="004522E3" w:rsidRPr="006037A8" w:rsidRDefault="004522E3" w:rsidP="004522E3">
      <w:pPr>
        <w:spacing w:after="0" w:line="240" w:lineRule="auto"/>
        <w:jc w:val="center"/>
        <w:rPr>
          <w:rFonts w:ascii="Times New Roman" w:hAnsi="Times New Roman"/>
          <w:spacing w:val="-4"/>
          <w:sz w:val="28"/>
          <w:lang w:val="nl-NL"/>
        </w:rPr>
      </w:pPr>
      <w:r w:rsidRPr="006037A8">
        <w:rPr>
          <w:rFonts w:ascii="Times New Roman" w:hAnsi="Times New Roman"/>
          <w:sz w:val="28"/>
          <w:lang w:val="nl-NL"/>
        </w:rPr>
        <w:t xml:space="preserve">Kính gửi: </w:t>
      </w:r>
      <w:r w:rsidRPr="006037A8">
        <w:rPr>
          <w:rFonts w:ascii="Times New Roman" w:hAnsi="Times New Roman"/>
          <w:spacing w:val="-4"/>
          <w:sz w:val="28"/>
          <w:lang w:val="nl-NL"/>
        </w:rPr>
        <w:t>HĐND tỉnh khóa VI</w:t>
      </w:r>
      <w:r w:rsidR="004A2F25" w:rsidRPr="006037A8">
        <w:rPr>
          <w:rFonts w:ascii="Times New Roman" w:hAnsi="Times New Roman"/>
          <w:spacing w:val="-4"/>
          <w:sz w:val="28"/>
          <w:lang w:val="nl-NL"/>
        </w:rPr>
        <w:t>I</w:t>
      </w:r>
      <w:r w:rsidRPr="006037A8">
        <w:rPr>
          <w:rFonts w:ascii="Times New Roman" w:hAnsi="Times New Roman"/>
          <w:spacing w:val="-4"/>
          <w:sz w:val="28"/>
          <w:lang w:val="nl-NL"/>
        </w:rPr>
        <w:t xml:space="preserve">I - kỳ họp thứ </w:t>
      </w:r>
      <w:r w:rsidR="005236E9" w:rsidRPr="006037A8">
        <w:rPr>
          <w:rFonts w:ascii="Times New Roman" w:hAnsi="Times New Roman"/>
          <w:spacing w:val="-4"/>
          <w:sz w:val="28"/>
          <w:lang w:val="nl-NL"/>
        </w:rPr>
        <w:t>1</w:t>
      </w:r>
      <w:r w:rsidR="00A02C5C">
        <w:rPr>
          <w:rFonts w:ascii="Times New Roman" w:hAnsi="Times New Roman"/>
          <w:spacing w:val="-4"/>
          <w:sz w:val="28"/>
          <w:lang w:val="nl-NL"/>
        </w:rPr>
        <w:t>4</w:t>
      </w:r>
    </w:p>
    <w:p w:rsidR="004522E3" w:rsidRPr="006037A8" w:rsidRDefault="004522E3" w:rsidP="004522E3">
      <w:pPr>
        <w:spacing w:after="0" w:line="240" w:lineRule="auto"/>
        <w:jc w:val="center"/>
        <w:rPr>
          <w:rFonts w:ascii="Times New Roman" w:hAnsi="Times New Roman"/>
          <w:sz w:val="28"/>
          <w:lang w:val="nl-NL"/>
        </w:rPr>
      </w:pPr>
    </w:p>
    <w:p w:rsidR="004522E3" w:rsidRPr="00983628" w:rsidRDefault="00201E26" w:rsidP="007B4097">
      <w:pPr>
        <w:spacing w:after="0" w:line="264" w:lineRule="auto"/>
        <w:ind w:firstLine="720"/>
        <w:jc w:val="both"/>
        <w:rPr>
          <w:rFonts w:ascii="Times New Roman" w:hAnsi="Times New Roman"/>
          <w:sz w:val="28"/>
          <w:lang w:val="nl-NL"/>
        </w:rPr>
      </w:pPr>
      <w:r w:rsidRPr="006037A8">
        <w:rPr>
          <w:rFonts w:ascii="Times New Roman" w:hAnsi="Times New Roman"/>
          <w:sz w:val="28"/>
          <w:lang w:val="nl-NL"/>
        </w:rPr>
        <w:t xml:space="preserve">Căn </w:t>
      </w:r>
      <w:r w:rsidRPr="00983628">
        <w:rPr>
          <w:rFonts w:ascii="Times New Roman" w:hAnsi="Times New Roman"/>
          <w:sz w:val="28"/>
          <w:lang w:val="nl-NL"/>
        </w:rPr>
        <w:t>cứ</w:t>
      </w:r>
      <w:r w:rsidR="004522E3" w:rsidRPr="00983628">
        <w:rPr>
          <w:rFonts w:ascii="Times New Roman" w:hAnsi="Times New Roman"/>
          <w:sz w:val="28"/>
          <w:lang w:val="nl-NL"/>
        </w:rPr>
        <w:t xml:space="preserve"> quy định của Luật Ngân sách nhà nước, UBND tỉnh báo cáo tình thực hiện dự toán thu </w:t>
      </w:r>
      <w:r w:rsidR="00983628" w:rsidRPr="00983628">
        <w:rPr>
          <w:rFonts w:ascii="Times New Roman" w:hAnsi="Times New Roman"/>
          <w:sz w:val="28"/>
          <w:lang w:val="nl-NL"/>
        </w:rPr>
        <w:t>ngân sách nhà nước</w:t>
      </w:r>
      <w:r w:rsidR="004522E3" w:rsidRPr="00983628">
        <w:rPr>
          <w:rFonts w:ascii="Times New Roman" w:hAnsi="Times New Roman"/>
          <w:sz w:val="28"/>
          <w:lang w:val="nl-NL"/>
        </w:rPr>
        <w:t xml:space="preserve"> trên địa bàn, chi </w:t>
      </w:r>
      <w:r w:rsidR="00983628" w:rsidRPr="00983628">
        <w:rPr>
          <w:rFonts w:ascii="Times New Roman" w:hAnsi="Times New Roman"/>
          <w:sz w:val="28"/>
          <w:lang w:val="nl-NL"/>
        </w:rPr>
        <w:t>ngân sách địa phương</w:t>
      </w:r>
      <w:r w:rsidR="00983628">
        <w:rPr>
          <w:rFonts w:ascii="Times New Roman" w:hAnsi="Times New Roman"/>
          <w:sz w:val="28"/>
          <w:lang w:val="nl-NL"/>
        </w:rPr>
        <w:t xml:space="preserve"> (NSĐP)</w:t>
      </w:r>
      <w:r w:rsidR="004522E3" w:rsidRPr="00983628">
        <w:rPr>
          <w:rFonts w:ascii="Times New Roman" w:hAnsi="Times New Roman"/>
          <w:sz w:val="28"/>
          <w:lang w:val="nl-NL"/>
        </w:rPr>
        <w:t xml:space="preserve"> năm 202</w:t>
      </w:r>
      <w:r w:rsidR="005236E9" w:rsidRPr="00983628">
        <w:rPr>
          <w:rFonts w:ascii="Times New Roman" w:hAnsi="Times New Roman"/>
          <w:sz w:val="28"/>
          <w:lang w:val="nl-NL"/>
        </w:rPr>
        <w:t>2</w:t>
      </w:r>
      <w:r w:rsidR="004522E3" w:rsidRPr="00983628">
        <w:rPr>
          <w:rFonts w:ascii="Times New Roman" w:hAnsi="Times New Roman"/>
          <w:sz w:val="28"/>
          <w:lang w:val="nl-NL"/>
        </w:rPr>
        <w:t xml:space="preserve"> và dự toán thu </w:t>
      </w:r>
      <w:r w:rsidR="00983628" w:rsidRPr="00983628">
        <w:rPr>
          <w:rFonts w:ascii="Times New Roman" w:hAnsi="Times New Roman"/>
          <w:sz w:val="28"/>
          <w:lang w:val="nl-NL"/>
        </w:rPr>
        <w:t>ngân sách nhà nước</w:t>
      </w:r>
      <w:r w:rsidR="00983628" w:rsidRPr="00983628">
        <w:rPr>
          <w:rFonts w:ascii="Times New Roman" w:hAnsi="Times New Roman"/>
          <w:sz w:val="28"/>
          <w:lang w:val="nl-NL"/>
        </w:rPr>
        <w:t xml:space="preserve"> </w:t>
      </w:r>
      <w:r w:rsidR="00983628">
        <w:rPr>
          <w:rFonts w:ascii="Times New Roman" w:hAnsi="Times New Roman"/>
          <w:sz w:val="28"/>
          <w:lang w:val="nl-NL"/>
        </w:rPr>
        <w:t xml:space="preserve">trên địa bàn, chi </w:t>
      </w:r>
      <w:r w:rsidR="00983628" w:rsidRPr="00983628">
        <w:rPr>
          <w:rFonts w:ascii="Times New Roman" w:hAnsi="Times New Roman"/>
          <w:sz w:val="28"/>
          <w:lang w:val="nl-NL"/>
        </w:rPr>
        <w:t>ngân sách địa phương</w:t>
      </w:r>
      <w:r w:rsidR="004522E3" w:rsidRPr="00983628">
        <w:rPr>
          <w:rFonts w:ascii="Times New Roman" w:hAnsi="Times New Roman"/>
          <w:sz w:val="28"/>
          <w:lang w:val="nl-NL"/>
        </w:rPr>
        <w:t xml:space="preserve"> năm 202</w:t>
      </w:r>
      <w:r w:rsidR="005236E9" w:rsidRPr="00983628">
        <w:rPr>
          <w:rFonts w:ascii="Times New Roman" w:hAnsi="Times New Roman"/>
          <w:sz w:val="28"/>
          <w:lang w:val="nl-NL"/>
        </w:rPr>
        <w:t>3</w:t>
      </w:r>
      <w:r w:rsidR="004522E3" w:rsidRPr="00983628">
        <w:rPr>
          <w:rFonts w:ascii="Times New Roman" w:hAnsi="Times New Roman"/>
          <w:sz w:val="28"/>
          <w:lang w:val="nl-NL"/>
        </w:rPr>
        <w:t xml:space="preserve"> như sau:</w:t>
      </w:r>
    </w:p>
    <w:p w:rsidR="004522E3" w:rsidRPr="005636FB" w:rsidRDefault="004522E3" w:rsidP="004522E3">
      <w:pPr>
        <w:spacing w:after="0" w:line="240" w:lineRule="auto"/>
        <w:jc w:val="center"/>
        <w:rPr>
          <w:rFonts w:ascii="Times New Roman" w:hAnsi="Times New Roman"/>
          <w:color w:val="FF0000"/>
          <w:sz w:val="28"/>
          <w:lang w:val="nl-NL"/>
        </w:rPr>
      </w:pPr>
    </w:p>
    <w:p w:rsidR="004522E3" w:rsidRPr="00983628" w:rsidRDefault="004522E3" w:rsidP="004522E3">
      <w:pPr>
        <w:spacing w:after="0" w:line="240" w:lineRule="auto"/>
        <w:jc w:val="center"/>
        <w:rPr>
          <w:rFonts w:ascii="Times New Roman" w:hAnsi="Times New Roman"/>
          <w:b/>
          <w:sz w:val="26"/>
          <w:szCs w:val="26"/>
          <w:lang w:val="nl-NL"/>
        </w:rPr>
      </w:pPr>
      <w:r w:rsidRPr="00983628">
        <w:rPr>
          <w:rFonts w:ascii="Times New Roman" w:hAnsi="Times New Roman"/>
          <w:b/>
          <w:sz w:val="26"/>
          <w:szCs w:val="26"/>
          <w:lang w:val="nl-NL"/>
        </w:rPr>
        <w:t>PHẦN THỨ NHẤT</w:t>
      </w:r>
    </w:p>
    <w:p w:rsidR="004522E3" w:rsidRPr="000A58D2" w:rsidRDefault="004522E3" w:rsidP="004522E3">
      <w:pPr>
        <w:spacing w:after="0" w:line="240" w:lineRule="auto"/>
        <w:jc w:val="center"/>
        <w:rPr>
          <w:rFonts w:ascii="Times New Roman" w:hAnsi="Times New Roman"/>
          <w:b/>
          <w:sz w:val="28"/>
          <w:lang w:val="nl-NL"/>
        </w:rPr>
      </w:pPr>
      <w:r w:rsidRPr="000A58D2">
        <w:rPr>
          <w:rFonts w:ascii="Times New Roman" w:hAnsi="Times New Roman"/>
          <w:b/>
          <w:sz w:val="26"/>
          <w:szCs w:val="26"/>
          <w:lang w:val="nl-NL"/>
        </w:rPr>
        <w:t xml:space="preserve">TÌNH HÌNH THỰC HIỆN DỰ TOÁN THU </w:t>
      </w:r>
      <w:r w:rsidR="00983628">
        <w:rPr>
          <w:rFonts w:ascii="Times New Roman" w:hAnsi="Times New Roman"/>
          <w:b/>
          <w:sz w:val="26"/>
          <w:szCs w:val="26"/>
          <w:lang w:val="nl-NL"/>
        </w:rPr>
        <w:t xml:space="preserve">NGÂN SÁCH NHÀ NƯỚC </w:t>
      </w:r>
      <w:r w:rsidRPr="000A58D2">
        <w:rPr>
          <w:rFonts w:ascii="Times New Roman" w:hAnsi="Times New Roman"/>
          <w:b/>
          <w:sz w:val="26"/>
          <w:szCs w:val="26"/>
          <w:lang w:val="nl-NL"/>
        </w:rPr>
        <w:t>TRÊN ĐỊA BÀN,</w:t>
      </w:r>
      <w:r w:rsidR="00983628">
        <w:rPr>
          <w:rFonts w:ascii="Times New Roman" w:hAnsi="Times New Roman"/>
          <w:b/>
          <w:sz w:val="26"/>
          <w:szCs w:val="26"/>
          <w:lang w:val="nl-NL"/>
        </w:rPr>
        <w:t xml:space="preserve"> </w:t>
      </w:r>
      <w:r w:rsidRPr="000A58D2">
        <w:rPr>
          <w:rFonts w:ascii="Times New Roman" w:hAnsi="Times New Roman"/>
          <w:b/>
          <w:sz w:val="26"/>
          <w:szCs w:val="26"/>
          <w:lang w:val="nl-NL"/>
        </w:rPr>
        <w:t>CHI NGÂN SÁCH ĐỊA PHƯƠNG NĂM 202</w:t>
      </w:r>
      <w:r w:rsidR="00E85A5C" w:rsidRPr="000A58D2">
        <w:rPr>
          <w:rFonts w:ascii="Times New Roman" w:hAnsi="Times New Roman"/>
          <w:b/>
          <w:sz w:val="26"/>
          <w:szCs w:val="26"/>
          <w:lang w:val="nl-NL"/>
        </w:rPr>
        <w:t>2</w:t>
      </w:r>
    </w:p>
    <w:p w:rsidR="004522E3" w:rsidRPr="000A58D2" w:rsidRDefault="004522E3" w:rsidP="000739B1">
      <w:pPr>
        <w:spacing w:after="0" w:line="240" w:lineRule="auto"/>
        <w:rPr>
          <w:rFonts w:ascii="Times New Roman" w:hAnsi="Times New Roman"/>
          <w:sz w:val="28"/>
          <w:szCs w:val="28"/>
          <w:lang w:val="sv-SE"/>
        </w:rPr>
      </w:pPr>
    </w:p>
    <w:p w:rsidR="00551A97" w:rsidRPr="00506023" w:rsidRDefault="00551A97" w:rsidP="006F1944">
      <w:pPr>
        <w:spacing w:after="60" w:line="264" w:lineRule="auto"/>
        <w:ind w:firstLine="720"/>
        <w:jc w:val="both"/>
        <w:rPr>
          <w:rFonts w:ascii="Times New Roman" w:hAnsi="Times New Roman"/>
          <w:sz w:val="28"/>
          <w:szCs w:val="28"/>
          <w:lang w:val="nl-NL"/>
        </w:rPr>
      </w:pPr>
      <w:r w:rsidRPr="000A58D2">
        <w:rPr>
          <w:rFonts w:ascii="Times New Roman" w:hAnsi="Times New Roman"/>
          <w:sz w:val="28"/>
          <w:szCs w:val="28"/>
          <w:lang w:val="nl-NL"/>
        </w:rPr>
        <w:t xml:space="preserve">Thực hiện Nghị quyết số 153/NQ-HĐND ngày 09/12/2021 của HĐND tỉnh về dự toán thu NSNN trên địa bàn, chi ngân sách địa phương năm 2022; Nghị quyết số 154/NQ-HĐND ngày 09/12/2021 của HĐND tỉnh về phân bổ ngân sách địa phương năm 2022; UBND tỉnh đã ban hành Quyết định số 4098/QĐ-UBND ngày 09/12/2021 về việc giao dự toán thu, chi NSNN năm 2022 cho các sở, ban, ngành, đơn vị thuộc tỉnh; Quyết định số 4099/QĐ-UBND ngày 09/12/2021 về việc giao dự toán thu, chi </w:t>
      </w:r>
      <w:r w:rsidRPr="00506023">
        <w:rPr>
          <w:rFonts w:ascii="Times New Roman" w:hAnsi="Times New Roman"/>
          <w:sz w:val="28"/>
          <w:szCs w:val="28"/>
          <w:lang w:val="nl-NL"/>
        </w:rPr>
        <w:t xml:space="preserve">NSNN năm 2022 cho các huyện, thành phố, thị xã. </w:t>
      </w:r>
    </w:p>
    <w:p w:rsidR="006037A8" w:rsidRPr="0082684B" w:rsidRDefault="006037A8" w:rsidP="00C140C5">
      <w:pPr>
        <w:spacing w:after="60" w:line="264" w:lineRule="auto"/>
        <w:ind w:firstLine="720"/>
        <w:jc w:val="both"/>
        <w:rPr>
          <w:rFonts w:ascii="Times New Roman" w:hAnsi="Times New Roman"/>
          <w:sz w:val="28"/>
          <w:szCs w:val="28"/>
          <w:lang w:val="nl-NL"/>
        </w:rPr>
      </w:pPr>
      <w:r w:rsidRPr="0082684B">
        <w:rPr>
          <w:rFonts w:ascii="Times New Roman" w:hAnsi="Times New Roman"/>
          <w:sz w:val="28"/>
          <w:szCs w:val="28"/>
          <w:lang w:val="nl-NL"/>
        </w:rPr>
        <w:t xml:space="preserve">Năm 2022, </w:t>
      </w:r>
      <w:r w:rsidR="000A58D2" w:rsidRPr="00506023">
        <w:rPr>
          <w:rFonts w:ascii="Times New Roman" w:hAnsi="Times New Roman"/>
          <w:sz w:val="28"/>
          <w:szCs w:val="28"/>
          <w:lang w:val="nl-NL"/>
        </w:rPr>
        <w:t>trong</w:t>
      </w:r>
      <w:r w:rsidRPr="0082684B">
        <w:rPr>
          <w:rFonts w:ascii="Times New Roman" w:hAnsi="Times New Roman"/>
          <w:sz w:val="28"/>
          <w:szCs w:val="28"/>
          <w:lang w:val="nl-NL"/>
        </w:rPr>
        <w:t xml:space="preserve"> điều kiện còn nhiều khó khăn</w:t>
      </w:r>
      <w:r w:rsidR="000A58D2" w:rsidRPr="00506023">
        <w:rPr>
          <w:rStyle w:val="FootnoteReference"/>
          <w:rFonts w:ascii="Times New Roman" w:hAnsi="Times New Roman"/>
          <w:sz w:val="28"/>
          <w:szCs w:val="28"/>
          <w:lang w:val="nl-NL"/>
        </w:rPr>
        <w:footnoteReference w:id="1"/>
      </w:r>
      <w:r w:rsidR="00FC50BF" w:rsidRPr="00506023">
        <w:rPr>
          <w:rFonts w:ascii="Times New Roman" w:hAnsi="Times New Roman"/>
          <w:sz w:val="28"/>
          <w:szCs w:val="28"/>
          <w:lang w:val="nl-NL"/>
        </w:rPr>
        <w:t xml:space="preserve"> nhưn</w:t>
      </w:r>
      <w:r w:rsidR="000A58D2" w:rsidRPr="00506023">
        <w:rPr>
          <w:rFonts w:ascii="Times New Roman" w:hAnsi="Times New Roman"/>
          <w:sz w:val="28"/>
          <w:szCs w:val="28"/>
          <w:lang w:val="nl-NL"/>
        </w:rPr>
        <w:t>g</w:t>
      </w:r>
      <w:r w:rsidR="00FC50BF" w:rsidRPr="00506023">
        <w:rPr>
          <w:rFonts w:ascii="Times New Roman" w:hAnsi="Times New Roman"/>
          <w:sz w:val="28"/>
          <w:szCs w:val="28"/>
          <w:lang w:val="nl-NL"/>
        </w:rPr>
        <w:t xml:space="preserve"> với quyết tâm phấn đấu đạt mức cao nhất kế hoạch phát triển kinh tế - xã hội và dự toán NSNN năm 2022, </w:t>
      </w:r>
      <w:r w:rsidRPr="0082684B">
        <w:rPr>
          <w:rFonts w:ascii="Times New Roman" w:hAnsi="Times New Roman"/>
          <w:sz w:val="28"/>
          <w:szCs w:val="28"/>
          <w:lang w:val="nl-NL"/>
        </w:rPr>
        <w:t>UBND tỉnh đã chỉ đạo các ngành, các cấp nỗ lực, chủ động, tập trung đề ra các giải pháp, tích cực triển khai thực hiện nhiệm vụ thu, chi ngân sách</w:t>
      </w:r>
      <w:r w:rsidR="00FC50BF" w:rsidRPr="00506023">
        <w:rPr>
          <w:rFonts w:ascii="Times New Roman" w:hAnsi="Times New Roman"/>
          <w:sz w:val="28"/>
          <w:szCs w:val="28"/>
          <w:lang w:val="nl-NL"/>
        </w:rPr>
        <w:t>; các cấp, các ngành, địa phương phối hợp chặt chẽ công tác thu ngân sách, thực hiện các biện pháp quản lý thuế, động viên và phát triển nguồn thu; tăng cường cải cách hành chính, đẩy mạnh công tác tuyên truyền, hỗ trợ chính sách pháp luật về thuế; tổ chức tốt hoạt động đấu giá đất, giao đất, cho thuê đất và thu kịp thời các khoản thu từ đất vào NSNN</w:t>
      </w:r>
      <w:r w:rsidR="00983628">
        <w:rPr>
          <w:rFonts w:ascii="Times New Roman" w:hAnsi="Times New Roman"/>
          <w:sz w:val="28"/>
          <w:szCs w:val="28"/>
          <w:lang w:val="nl-NL"/>
        </w:rPr>
        <w:t>; k</w:t>
      </w:r>
      <w:r w:rsidR="00FC50BF" w:rsidRPr="00506023">
        <w:rPr>
          <w:rFonts w:ascii="Times New Roman" w:hAnsi="Times New Roman"/>
          <w:sz w:val="28"/>
          <w:szCs w:val="28"/>
          <w:lang w:val="nl-NL"/>
        </w:rPr>
        <w:t xml:space="preserve">hắc phục khó khăn; tranh thủ tối đa sự hỗ trợ của Chính phủ và các bộ, ngành Trung ương; chủ động triển khai </w:t>
      </w:r>
      <w:r w:rsidR="000A58D2" w:rsidRPr="00506023">
        <w:rPr>
          <w:rFonts w:ascii="Times New Roman" w:hAnsi="Times New Roman"/>
          <w:sz w:val="28"/>
          <w:szCs w:val="28"/>
          <w:lang w:val="nl-NL"/>
        </w:rPr>
        <w:t>các</w:t>
      </w:r>
      <w:r w:rsidR="00FC50BF" w:rsidRPr="00506023">
        <w:rPr>
          <w:rFonts w:ascii="Times New Roman" w:hAnsi="Times New Roman"/>
          <w:sz w:val="28"/>
          <w:szCs w:val="28"/>
          <w:lang w:val="nl-NL"/>
        </w:rPr>
        <w:t xml:space="preserve"> giải pháp </w:t>
      </w:r>
      <w:r w:rsidR="000A58D2" w:rsidRPr="0082684B">
        <w:rPr>
          <w:rFonts w:ascii="Times New Roman" w:hAnsi="Times New Roman"/>
          <w:sz w:val="28"/>
          <w:szCs w:val="28"/>
          <w:lang w:val="nl-NL"/>
        </w:rPr>
        <w:t xml:space="preserve">thúc đẩy quá trình phục hồi, phát triển kinh tế - xã hội </w:t>
      </w:r>
      <w:r w:rsidR="00FC50BF" w:rsidRPr="00506023">
        <w:rPr>
          <w:rFonts w:ascii="Times New Roman" w:hAnsi="Times New Roman"/>
          <w:sz w:val="28"/>
          <w:szCs w:val="28"/>
          <w:lang w:val="nl-NL"/>
        </w:rPr>
        <w:t xml:space="preserve">và điều hành thu, chi NSNN theo dự toán, chặt chẽ, tiết </w:t>
      </w:r>
      <w:r w:rsidR="00FC50BF" w:rsidRPr="00506023">
        <w:rPr>
          <w:rFonts w:ascii="Times New Roman" w:hAnsi="Times New Roman"/>
          <w:sz w:val="28"/>
          <w:szCs w:val="28"/>
          <w:lang w:val="nl-NL"/>
        </w:rPr>
        <w:lastRenderedPageBreak/>
        <w:t xml:space="preserve">kiệm, linh hoạt, chủ động trong điều kiện nguồn lực NSĐP có hạn. </w:t>
      </w:r>
      <w:r w:rsidRPr="0082684B">
        <w:rPr>
          <w:rFonts w:ascii="Times New Roman" w:hAnsi="Times New Roman"/>
          <w:sz w:val="28"/>
          <w:szCs w:val="28"/>
          <w:lang w:val="nl-NL"/>
        </w:rPr>
        <w:t xml:space="preserve"> Đến nay, cân đối thu, chi ngân sách được đảm bảo,</w:t>
      </w:r>
      <w:r w:rsidR="00C140C5" w:rsidRPr="00506023">
        <w:rPr>
          <w:rFonts w:ascii="Times New Roman" w:hAnsi="Times New Roman"/>
          <w:sz w:val="28"/>
          <w:szCs w:val="28"/>
          <w:lang w:val="nl-NL"/>
        </w:rPr>
        <w:t xml:space="preserve"> </w:t>
      </w:r>
      <w:r w:rsidRPr="0082684B">
        <w:rPr>
          <w:rFonts w:ascii="Times New Roman" w:hAnsi="Times New Roman"/>
          <w:sz w:val="28"/>
          <w:szCs w:val="28"/>
          <w:lang w:val="nl-NL"/>
        </w:rPr>
        <w:t>cơ bản đáp ứng được các nhiệm vụ chi phục vụ cho mục tiêu phát triển kinh tế - xã hội</w:t>
      </w:r>
      <w:r w:rsidR="00C140C5" w:rsidRPr="00506023">
        <w:rPr>
          <w:rFonts w:ascii="Times New Roman" w:hAnsi="Times New Roman"/>
          <w:sz w:val="28"/>
          <w:szCs w:val="28"/>
          <w:lang w:val="nl-NL"/>
        </w:rPr>
        <w:t xml:space="preserve">, các nhiệm vụ chính trị của tỉnh, với những kết quả như sau: </w:t>
      </w:r>
    </w:p>
    <w:p w:rsidR="000739B1" w:rsidRPr="00506023" w:rsidRDefault="000739B1" w:rsidP="006F1944">
      <w:pPr>
        <w:spacing w:after="60" w:line="264" w:lineRule="auto"/>
        <w:ind w:firstLine="720"/>
        <w:jc w:val="both"/>
        <w:rPr>
          <w:rFonts w:ascii="Times New Roman" w:hAnsi="Times New Roman"/>
          <w:b/>
          <w:sz w:val="26"/>
          <w:szCs w:val="26"/>
          <w:lang w:val="sv-SE"/>
        </w:rPr>
      </w:pPr>
      <w:r w:rsidRPr="00506023">
        <w:rPr>
          <w:rFonts w:ascii="Times New Roman" w:hAnsi="Times New Roman"/>
          <w:b/>
          <w:sz w:val="26"/>
          <w:szCs w:val="26"/>
          <w:lang w:val="sv-SE"/>
        </w:rPr>
        <w:t>I. VỀ NHIỆM VỤ THU NSNN NĂM 202</w:t>
      </w:r>
      <w:r w:rsidR="000B18C8" w:rsidRPr="00506023">
        <w:rPr>
          <w:rFonts w:ascii="Times New Roman" w:hAnsi="Times New Roman"/>
          <w:b/>
          <w:sz w:val="26"/>
          <w:szCs w:val="26"/>
          <w:lang w:val="sv-SE"/>
        </w:rPr>
        <w:t>2</w:t>
      </w:r>
    </w:p>
    <w:p w:rsidR="000739B1" w:rsidRPr="00506023" w:rsidRDefault="000739B1" w:rsidP="006F1944">
      <w:pPr>
        <w:spacing w:after="60" w:line="264" w:lineRule="auto"/>
        <w:ind w:firstLine="720"/>
        <w:jc w:val="both"/>
        <w:rPr>
          <w:rFonts w:ascii="Times New Roman" w:hAnsi="Times New Roman"/>
          <w:b/>
          <w:sz w:val="28"/>
          <w:szCs w:val="28"/>
          <w:lang w:val="sv-SE"/>
        </w:rPr>
      </w:pPr>
      <w:r w:rsidRPr="00506023">
        <w:rPr>
          <w:rFonts w:ascii="Times New Roman" w:hAnsi="Times New Roman"/>
          <w:b/>
          <w:sz w:val="28"/>
          <w:szCs w:val="28"/>
          <w:lang w:val="sv-SE"/>
        </w:rPr>
        <w:t xml:space="preserve">1. Kết quả thực hiện dự toán thu NSNN </w:t>
      </w:r>
      <w:r w:rsidR="00BF71C6" w:rsidRPr="00506023">
        <w:rPr>
          <w:rFonts w:ascii="Times New Roman" w:hAnsi="Times New Roman"/>
          <w:b/>
          <w:sz w:val="28"/>
          <w:szCs w:val="28"/>
          <w:lang w:val="sv-SE"/>
        </w:rPr>
        <w:t>đến ngày 31/10/202</w:t>
      </w:r>
      <w:r w:rsidR="000B18C8" w:rsidRPr="00506023">
        <w:rPr>
          <w:rFonts w:ascii="Times New Roman" w:hAnsi="Times New Roman"/>
          <w:b/>
          <w:sz w:val="28"/>
          <w:szCs w:val="28"/>
          <w:lang w:val="sv-SE"/>
        </w:rPr>
        <w:t>2</w:t>
      </w:r>
    </w:p>
    <w:p w:rsidR="004A3EA1" w:rsidRPr="00506023" w:rsidRDefault="004A3EA1" w:rsidP="006F1944">
      <w:pPr>
        <w:spacing w:after="60" w:line="264" w:lineRule="auto"/>
        <w:ind w:firstLine="720"/>
        <w:jc w:val="both"/>
        <w:rPr>
          <w:rFonts w:ascii="Times New Roman" w:hAnsi="Times New Roman"/>
          <w:sz w:val="28"/>
          <w:szCs w:val="28"/>
          <w:lang w:val="it-IT"/>
        </w:rPr>
      </w:pPr>
      <w:r w:rsidRPr="00506023">
        <w:rPr>
          <w:rFonts w:ascii="Times New Roman" w:hAnsi="Times New Roman"/>
          <w:sz w:val="28"/>
          <w:szCs w:val="28"/>
          <w:lang w:val="it-IT"/>
        </w:rPr>
        <w:t>Tổng thu ngân sách trên địa bàn đến ngày 31/10/2022</w:t>
      </w:r>
      <w:r w:rsidRPr="00506023">
        <w:rPr>
          <w:rStyle w:val="FootnoteReference"/>
          <w:rFonts w:ascii="Times New Roman" w:hAnsi="Times New Roman"/>
          <w:sz w:val="28"/>
          <w:szCs w:val="28"/>
          <w:lang w:val="it-IT"/>
        </w:rPr>
        <w:footnoteReference w:id="2"/>
      </w:r>
      <w:r w:rsidR="008D7CDC" w:rsidRPr="00506023">
        <w:rPr>
          <w:rFonts w:ascii="Times New Roman" w:hAnsi="Times New Roman"/>
          <w:sz w:val="28"/>
          <w:szCs w:val="28"/>
          <w:lang w:val="it-IT"/>
        </w:rPr>
        <w:t>: 3.970,442</w:t>
      </w:r>
      <w:r w:rsidRPr="00506023">
        <w:rPr>
          <w:rFonts w:ascii="Times New Roman" w:hAnsi="Times New Roman"/>
          <w:sz w:val="28"/>
          <w:szCs w:val="28"/>
          <w:lang w:val="it-IT"/>
        </w:rPr>
        <w:t xml:space="preserve"> tỷ đồng/DT 4.150 tỷ đồng; đạt 96% dự toán địa phương và 116% dự toán Trung ương, bằng 88% cùng kỳ năm 2021; Trong đó:</w:t>
      </w:r>
    </w:p>
    <w:p w:rsidR="004A3EA1" w:rsidRPr="00506023" w:rsidRDefault="004A3EA1" w:rsidP="006F1944">
      <w:pPr>
        <w:spacing w:after="60" w:line="264" w:lineRule="auto"/>
        <w:ind w:firstLine="720"/>
        <w:jc w:val="both"/>
        <w:rPr>
          <w:rFonts w:ascii="Times New Roman" w:hAnsi="Times New Roman"/>
          <w:sz w:val="28"/>
          <w:szCs w:val="28"/>
          <w:lang w:val="it-IT"/>
        </w:rPr>
      </w:pPr>
      <w:r w:rsidRPr="00506023">
        <w:rPr>
          <w:rFonts w:ascii="Times New Roman" w:hAnsi="Times New Roman"/>
          <w:sz w:val="28"/>
          <w:szCs w:val="28"/>
          <w:lang w:val="it-IT"/>
        </w:rPr>
        <w:t xml:space="preserve">- </w:t>
      </w:r>
      <w:r w:rsidRPr="00506023">
        <w:rPr>
          <w:rFonts w:ascii="Times New Roman" w:hAnsi="Times New Roman"/>
          <w:b/>
          <w:sz w:val="28"/>
          <w:szCs w:val="28"/>
          <w:lang w:val="it-IT"/>
        </w:rPr>
        <w:t>Thu nội địa</w:t>
      </w:r>
      <w:r w:rsidRPr="00506023">
        <w:rPr>
          <w:rFonts w:ascii="Times New Roman" w:hAnsi="Times New Roman"/>
          <w:sz w:val="28"/>
          <w:szCs w:val="28"/>
          <w:lang w:val="it-IT"/>
        </w:rPr>
        <w:t>: 3.381,959 tỷ đồng/DT 3.500 tỷ đồng; đạt 97% dự toán địa phương và đạt 122% dự toán Trung ương, bằng 106% cùng kỳ năm 2021;</w:t>
      </w:r>
      <w:r w:rsidR="004F0051" w:rsidRPr="00506023">
        <w:rPr>
          <w:rFonts w:ascii="Times New Roman" w:hAnsi="Times New Roman"/>
          <w:sz w:val="28"/>
          <w:szCs w:val="28"/>
          <w:lang w:val="it-IT"/>
        </w:rPr>
        <w:t xml:space="preserve"> </w:t>
      </w:r>
      <w:r w:rsidRPr="00506023">
        <w:rPr>
          <w:rFonts w:ascii="Times New Roman" w:hAnsi="Times New Roman"/>
          <w:sz w:val="28"/>
          <w:szCs w:val="28"/>
          <w:lang w:val="it-IT"/>
        </w:rPr>
        <w:t xml:space="preserve">Trong đó: </w:t>
      </w:r>
    </w:p>
    <w:p w:rsidR="004A3EA1" w:rsidRPr="00506023" w:rsidRDefault="004A3EA1" w:rsidP="006F1944">
      <w:pPr>
        <w:spacing w:after="60" w:line="264" w:lineRule="auto"/>
        <w:ind w:firstLine="720"/>
        <w:jc w:val="both"/>
        <w:rPr>
          <w:rFonts w:ascii="Times New Roman" w:hAnsi="Times New Roman"/>
          <w:sz w:val="28"/>
          <w:szCs w:val="28"/>
          <w:lang w:val="it-IT"/>
        </w:rPr>
      </w:pPr>
      <w:r w:rsidRPr="00506023">
        <w:rPr>
          <w:rFonts w:ascii="Times New Roman" w:hAnsi="Times New Roman"/>
          <w:sz w:val="28"/>
          <w:szCs w:val="28"/>
          <w:lang w:val="it-IT"/>
        </w:rPr>
        <w:t>+ Ngân sách địa phương hưởng: 3.159,719  tỷ đồng, đạt 101% dự toán địa phương và đạt 129% dự toán Trung ương, bằng 109% cùng kỳ năm 2021. Loại trừ khoản thu tiền sử dụng đất, thu xổ số kiến thiết, thu ngân sách địa phương hưởng đưa vào cân đối là 1.929,24 tỷ đồng/DT 1.961,11 tỷ đồng; đạt 98% dự toán địa phương và 110% dự toán Trung ương, bằng 107% cùng kỳ năm 2021.</w:t>
      </w:r>
    </w:p>
    <w:p w:rsidR="004A3EA1" w:rsidRPr="00506023" w:rsidRDefault="004A3EA1" w:rsidP="006F1944">
      <w:pPr>
        <w:spacing w:after="60" w:line="264" w:lineRule="auto"/>
        <w:ind w:firstLine="720"/>
        <w:jc w:val="both"/>
        <w:rPr>
          <w:rFonts w:ascii="Times New Roman" w:hAnsi="Times New Roman"/>
          <w:sz w:val="28"/>
          <w:szCs w:val="28"/>
          <w:lang w:val="it-IT"/>
        </w:rPr>
      </w:pPr>
      <w:r w:rsidRPr="00506023">
        <w:rPr>
          <w:rFonts w:ascii="Times New Roman" w:hAnsi="Times New Roman"/>
          <w:sz w:val="28"/>
          <w:szCs w:val="28"/>
          <w:lang w:val="it-IT"/>
        </w:rPr>
        <w:t>+ Ngân sách cấp tỉnh hưởng: 1.744,379 tỷ đồng/DT 2.049,535 tỷ đồng; đạt 85% dự toán địa phương. Loại trừ khoản thu tiền sử dụng đất, thu xổ số kiến thiết, thu ngân sách cấp tỉnh hưởng: 1.169 tỷ đồng; đạt 92% dự toán địa phương, bằng 117% cùng kỳ năm 2021.</w:t>
      </w:r>
    </w:p>
    <w:p w:rsidR="004A3EA1" w:rsidRPr="00506023" w:rsidRDefault="004A3EA1" w:rsidP="006F1944">
      <w:pPr>
        <w:spacing w:after="60" w:line="264" w:lineRule="auto"/>
        <w:ind w:firstLine="720"/>
        <w:jc w:val="both"/>
        <w:rPr>
          <w:rFonts w:ascii="Times New Roman" w:hAnsi="Times New Roman"/>
          <w:sz w:val="28"/>
          <w:szCs w:val="28"/>
          <w:lang w:val="it-IT"/>
        </w:rPr>
      </w:pPr>
      <w:r w:rsidRPr="00506023">
        <w:rPr>
          <w:rFonts w:ascii="Times New Roman" w:hAnsi="Times New Roman"/>
          <w:sz w:val="28"/>
          <w:szCs w:val="28"/>
          <w:lang w:val="it-IT"/>
        </w:rPr>
        <w:t xml:space="preserve">- </w:t>
      </w:r>
      <w:r w:rsidRPr="00506023">
        <w:rPr>
          <w:rFonts w:ascii="Times New Roman" w:hAnsi="Times New Roman"/>
          <w:b/>
          <w:sz w:val="28"/>
          <w:szCs w:val="28"/>
          <w:lang w:val="it-IT"/>
        </w:rPr>
        <w:t>Thu từ hoạt động xuất khẩu, nhập khẩu</w:t>
      </w:r>
      <w:r w:rsidRPr="00506023">
        <w:rPr>
          <w:rFonts w:ascii="Times New Roman" w:hAnsi="Times New Roman"/>
          <w:sz w:val="28"/>
          <w:szCs w:val="28"/>
          <w:lang w:val="it-IT"/>
        </w:rPr>
        <w:t>: 547,092 tỷ đồng/DT 650 tỷ đồng; đạt 84% dự toán địa phương và Trung ương và bằng 41% so với cùng kỳ 2021.</w:t>
      </w:r>
    </w:p>
    <w:p w:rsidR="004A3EA1" w:rsidRPr="00506023" w:rsidRDefault="004A3EA1" w:rsidP="006F1944">
      <w:pPr>
        <w:spacing w:after="60" w:line="264" w:lineRule="auto"/>
        <w:ind w:firstLine="720"/>
        <w:jc w:val="both"/>
        <w:rPr>
          <w:rFonts w:ascii="Times New Roman" w:hAnsi="Times New Roman"/>
          <w:spacing w:val="-4"/>
          <w:sz w:val="28"/>
          <w:szCs w:val="28"/>
          <w:lang w:val="it-IT"/>
        </w:rPr>
      </w:pPr>
      <w:r w:rsidRPr="00506023">
        <w:rPr>
          <w:rFonts w:ascii="Times New Roman" w:hAnsi="Times New Roman"/>
          <w:spacing w:val="-4"/>
          <w:sz w:val="28"/>
          <w:szCs w:val="28"/>
          <w:lang w:val="it-IT"/>
        </w:rPr>
        <w:t xml:space="preserve">- </w:t>
      </w:r>
      <w:r w:rsidRPr="00506023">
        <w:rPr>
          <w:rFonts w:ascii="Times New Roman" w:hAnsi="Times New Roman"/>
          <w:b/>
          <w:spacing w:val="-4"/>
          <w:sz w:val="28"/>
          <w:szCs w:val="28"/>
          <w:lang w:val="it-IT"/>
        </w:rPr>
        <w:t>Thu bổ sung từ ngân sách Trung ương</w:t>
      </w:r>
      <w:r w:rsidRPr="00506023">
        <w:rPr>
          <w:rFonts w:ascii="Times New Roman" w:hAnsi="Times New Roman"/>
          <w:spacing w:val="-4"/>
          <w:sz w:val="28"/>
          <w:szCs w:val="28"/>
          <w:lang w:val="it-IT"/>
        </w:rPr>
        <w:t>: Đảm bảo theo dự toán được giao.</w:t>
      </w:r>
    </w:p>
    <w:p w:rsidR="00BF71C6" w:rsidRPr="00506023" w:rsidRDefault="00BF71C6" w:rsidP="006F1944">
      <w:pPr>
        <w:spacing w:after="60" w:line="264" w:lineRule="auto"/>
        <w:ind w:firstLine="720"/>
        <w:jc w:val="both"/>
        <w:rPr>
          <w:rFonts w:ascii="Times New Roman" w:hAnsi="Times New Roman"/>
          <w:b/>
          <w:sz w:val="28"/>
          <w:szCs w:val="28"/>
          <w:lang w:val="it-IT"/>
        </w:rPr>
      </w:pPr>
      <w:r w:rsidRPr="00506023">
        <w:rPr>
          <w:rFonts w:ascii="Times New Roman" w:hAnsi="Times New Roman"/>
          <w:b/>
          <w:sz w:val="28"/>
          <w:szCs w:val="28"/>
          <w:lang w:val="it-IT"/>
        </w:rPr>
        <w:t>2.</w:t>
      </w:r>
      <w:r w:rsidR="000B18C8" w:rsidRPr="00506023">
        <w:rPr>
          <w:rFonts w:ascii="Times New Roman" w:hAnsi="Times New Roman"/>
          <w:b/>
          <w:sz w:val="28"/>
          <w:szCs w:val="28"/>
          <w:lang w:val="it-IT"/>
        </w:rPr>
        <w:t xml:space="preserve"> Ước thực hiện thu NSNN năm 2022</w:t>
      </w:r>
    </w:p>
    <w:p w:rsidR="008D076E" w:rsidRPr="00506023" w:rsidRDefault="008D076E" w:rsidP="006F1944">
      <w:pPr>
        <w:spacing w:after="60" w:line="264" w:lineRule="auto"/>
        <w:ind w:firstLine="720"/>
        <w:jc w:val="both"/>
        <w:rPr>
          <w:rFonts w:ascii="Times New Roman" w:hAnsi="Times New Roman"/>
          <w:spacing w:val="-4"/>
          <w:sz w:val="28"/>
          <w:szCs w:val="28"/>
          <w:lang w:val="it-IT"/>
        </w:rPr>
      </w:pPr>
      <w:r w:rsidRPr="00506023">
        <w:rPr>
          <w:rFonts w:ascii="Times New Roman" w:hAnsi="Times New Roman"/>
          <w:spacing w:val="-4"/>
          <w:sz w:val="28"/>
          <w:szCs w:val="28"/>
          <w:lang w:val="it-IT"/>
        </w:rPr>
        <w:t>Tổng thu ngân sách trên địa bàn ước thực hiện đến 31/12/202</w:t>
      </w:r>
      <w:r w:rsidR="000B18C8" w:rsidRPr="00506023">
        <w:rPr>
          <w:rFonts w:ascii="Times New Roman" w:hAnsi="Times New Roman"/>
          <w:spacing w:val="-4"/>
          <w:sz w:val="28"/>
          <w:szCs w:val="28"/>
          <w:lang w:val="it-IT"/>
        </w:rPr>
        <w:t>2</w:t>
      </w:r>
      <w:r w:rsidR="00D4434A" w:rsidRPr="00506023">
        <w:rPr>
          <w:rFonts w:ascii="Times New Roman" w:hAnsi="Times New Roman"/>
          <w:spacing w:val="-4"/>
          <w:sz w:val="28"/>
          <w:szCs w:val="28"/>
          <w:lang w:val="it-IT"/>
        </w:rPr>
        <w:t xml:space="preserve"> </w:t>
      </w:r>
      <w:r w:rsidR="00D4434A" w:rsidRPr="00506023">
        <w:rPr>
          <w:rFonts w:ascii="Times New Roman" w:hAnsi="Times New Roman"/>
          <w:i/>
          <w:spacing w:val="-4"/>
          <w:sz w:val="28"/>
          <w:szCs w:val="28"/>
          <w:lang w:val="it-IT"/>
        </w:rPr>
        <w:t>(</w:t>
      </w:r>
      <w:r w:rsidR="00D4434A" w:rsidRPr="00506023">
        <w:rPr>
          <w:rFonts w:ascii="Times New Roman" w:hAnsi="Times New Roman"/>
          <w:i/>
          <w:sz w:val="28"/>
          <w:szCs w:val="28"/>
          <w:lang w:val="it-IT"/>
        </w:rPr>
        <w:t>Loại trừ khoản thu nộp trả khoản chi năm trước của Dự án Phát triển các đô thị dọc hành lang tiểu vùng sông Mê Kông: 67,152 tỷ đồng)</w:t>
      </w:r>
      <w:r w:rsidRPr="00506023">
        <w:rPr>
          <w:rFonts w:ascii="Times New Roman" w:hAnsi="Times New Roman"/>
          <w:spacing w:val="-4"/>
          <w:sz w:val="28"/>
          <w:szCs w:val="28"/>
          <w:lang w:val="it-IT"/>
        </w:rPr>
        <w:t xml:space="preserve">: </w:t>
      </w:r>
      <w:r w:rsidR="007B4097" w:rsidRPr="00506023">
        <w:rPr>
          <w:rFonts w:ascii="Times New Roman" w:hAnsi="Times New Roman"/>
          <w:spacing w:val="-4"/>
          <w:sz w:val="28"/>
          <w:szCs w:val="28"/>
          <w:lang w:val="it-IT"/>
        </w:rPr>
        <w:t>4.5</w:t>
      </w:r>
      <w:r w:rsidR="008D7CDC" w:rsidRPr="00506023">
        <w:rPr>
          <w:rFonts w:ascii="Times New Roman" w:hAnsi="Times New Roman"/>
          <w:spacing w:val="-4"/>
          <w:sz w:val="28"/>
          <w:szCs w:val="28"/>
          <w:lang w:val="it-IT"/>
        </w:rPr>
        <w:t>2</w:t>
      </w:r>
      <w:r w:rsidR="000B18C8" w:rsidRPr="00506023">
        <w:rPr>
          <w:rFonts w:ascii="Times New Roman" w:hAnsi="Times New Roman"/>
          <w:spacing w:val="-4"/>
          <w:sz w:val="28"/>
          <w:szCs w:val="28"/>
          <w:lang w:val="it-IT"/>
        </w:rPr>
        <w:t>0,5</w:t>
      </w:r>
      <w:r w:rsidR="008D7CDC" w:rsidRPr="00506023">
        <w:rPr>
          <w:rFonts w:ascii="Times New Roman" w:hAnsi="Times New Roman"/>
          <w:spacing w:val="-4"/>
          <w:sz w:val="28"/>
          <w:szCs w:val="28"/>
          <w:lang w:val="it-IT"/>
        </w:rPr>
        <w:t>1</w:t>
      </w:r>
      <w:r w:rsidR="000B18C8" w:rsidRPr="00506023">
        <w:rPr>
          <w:rFonts w:ascii="Times New Roman" w:hAnsi="Times New Roman"/>
          <w:spacing w:val="-4"/>
          <w:sz w:val="28"/>
          <w:szCs w:val="28"/>
          <w:lang w:val="it-IT"/>
        </w:rPr>
        <w:t>6</w:t>
      </w:r>
      <w:r w:rsidRPr="00506023">
        <w:rPr>
          <w:rFonts w:ascii="Times New Roman" w:hAnsi="Times New Roman"/>
          <w:spacing w:val="-4"/>
          <w:sz w:val="28"/>
          <w:szCs w:val="28"/>
          <w:lang w:val="it-IT"/>
        </w:rPr>
        <w:t xml:space="preserve"> tỷ đồng/DT</w:t>
      </w:r>
      <w:r w:rsidR="00A33F2D" w:rsidRPr="00506023">
        <w:rPr>
          <w:rFonts w:ascii="Times New Roman" w:hAnsi="Times New Roman"/>
          <w:spacing w:val="-4"/>
          <w:sz w:val="28"/>
          <w:szCs w:val="28"/>
          <w:lang w:val="it-IT"/>
        </w:rPr>
        <w:t>ĐP</w:t>
      </w:r>
      <w:r w:rsidRPr="00506023">
        <w:rPr>
          <w:rFonts w:ascii="Times New Roman" w:hAnsi="Times New Roman"/>
          <w:spacing w:val="-4"/>
          <w:sz w:val="28"/>
          <w:szCs w:val="28"/>
          <w:lang w:val="it-IT"/>
        </w:rPr>
        <w:t xml:space="preserve"> </w:t>
      </w:r>
      <w:r w:rsidR="000B18C8" w:rsidRPr="00506023">
        <w:rPr>
          <w:rFonts w:ascii="Times New Roman" w:hAnsi="Times New Roman"/>
          <w:spacing w:val="-4"/>
          <w:sz w:val="28"/>
          <w:szCs w:val="28"/>
          <w:lang w:val="it-IT"/>
        </w:rPr>
        <w:t>4.150</w:t>
      </w:r>
      <w:r w:rsidRPr="00506023">
        <w:rPr>
          <w:rFonts w:ascii="Times New Roman" w:hAnsi="Times New Roman"/>
          <w:spacing w:val="-4"/>
          <w:sz w:val="28"/>
          <w:szCs w:val="28"/>
          <w:lang w:val="it-IT"/>
        </w:rPr>
        <w:t xml:space="preserve"> tỷ đồng, đạt </w:t>
      </w:r>
      <w:r w:rsidR="00A33F2D" w:rsidRPr="00506023">
        <w:rPr>
          <w:rFonts w:ascii="Times New Roman" w:hAnsi="Times New Roman"/>
          <w:spacing w:val="-4"/>
          <w:sz w:val="28"/>
          <w:szCs w:val="28"/>
          <w:lang w:val="it-IT"/>
        </w:rPr>
        <w:t>109</w:t>
      </w:r>
      <w:r w:rsidRPr="00506023">
        <w:rPr>
          <w:rFonts w:ascii="Times New Roman" w:hAnsi="Times New Roman"/>
          <w:spacing w:val="-4"/>
          <w:sz w:val="28"/>
          <w:szCs w:val="28"/>
          <w:lang w:val="it-IT"/>
        </w:rPr>
        <w:t xml:space="preserve">% dự toán địa phương và </w:t>
      </w:r>
      <w:r w:rsidR="00A33F2D" w:rsidRPr="00506023">
        <w:rPr>
          <w:rFonts w:ascii="Times New Roman" w:hAnsi="Times New Roman"/>
          <w:spacing w:val="-4"/>
          <w:sz w:val="28"/>
          <w:szCs w:val="28"/>
          <w:lang w:val="it-IT"/>
        </w:rPr>
        <w:t>132% dự toán Trung ương; t</w:t>
      </w:r>
      <w:r w:rsidRPr="00506023">
        <w:rPr>
          <w:rFonts w:ascii="Times New Roman" w:hAnsi="Times New Roman"/>
          <w:spacing w:val="-4"/>
          <w:sz w:val="28"/>
          <w:szCs w:val="28"/>
          <w:lang w:val="it-IT"/>
        </w:rPr>
        <w:t xml:space="preserve">rong đó: </w:t>
      </w:r>
    </w:p>
    <w:p w:rsidR="008D076E" w:rsidRPr="00506023" w:rsidRDefault="008D076E" w:rsidP="006F1944">
      <w:pPr>
        <w:spacing w:after="60" w:line="264" w:lineRule="auto"/>
        <w:ind w:firstLine="720"/>
        <w:jc w:val="both"/>
        <w:rPr>
          <w:rFonts w:ascii="Times New Roman" w:hAnsi="Times New Roman"/>
          <w:spacing w:val="-4"/>
          <w:sz w:val="28"/>
          <w:szCs w:val="28"/>
          <w:lang w:val="it-IT"/>
        </w:rPr>
      </w:pPr>
      <w:r w:rsidRPr="00506023">
        <w:rPr>
          <w:rFonts w:ascii="Times New Roman" w:hAnsi="Times New Roman"/>
          <w:spacing w:val="-4"/>
          <w:sz w:val="28"/>
          <w:szCs w:val="28"/>
          <w:lang w:val="it-IT"/>
        </w:rPr>
        <w:t xml:space="preserve">- </w:t>
      </w:r>
      <w:r w:rsidRPr="00506023">
        <w:rPr>
          <w:rFonts w:ascii="Times New Roman" w:hAnsi="Times New Roman"/>
          <w:b/>
          <w:spacing w:val="-4"/>
          <w:sz w:val="28"/>
          <w:szCs w:val="28"/>
          <w:lang w:val="it-IT"/>
        </w:rPr>
        <w:t>Thu nội địa</w:t>
      </w:r>
      <w:r w:rsidRPr="00506023">
        <w:rPr>
          <w:rFonts w:ascii="Times New Roman" w:hAnsi="Times New Roman"/>
          <w:spacing w:val="-4"/>
          <w:sz w:val="28"/>
          <w:szCs w:val="28"/>
          <w:lang w:val="it-IT"/>
        </w:rPr>
        <w:t xml:space="preserve">: </w:t>
      </w:r>
      <w:r w:rsidR="00A02C5C" w:rsidRPr="00A02C5C">
        <w:rPr>
          <w:rFonts w:ascii="Times New Roman" w:hAnsi="Times New Roman"/>
          <w:spacing w:val="-4"/>
          <w:sz w:val="28"/>
          <w:szCs w:val="28"/>
          <w:lang w:val="it-IT"/>
        </w:rPr>
        <w:t>3.768</w:t>
      </w:r>
      <w:r w:rsidR="00A02C5C">
        <w:rPr>
          <w:rFonts w:ascii="Times New Roman" w:hAnsi="Times New Roman"/>
          <w:spacing w:val="-4"/>
          <w:sz w:val="28"/>
          <w:szCs w:val="28"/>
          <w:lang w:val="it-IT"/>
        </w:rPr>
        <w:t>,</w:t>
      </w:r>
      <w:r w:rsidR="00A02C5C" w:rsidRPr="00A02C5C">
        <w:rPr>
          <w:rFonts w:ascii="Times New Roman" w:hAnsi="Times New Roman"/>
          <w:spacing w:val="-4"/>
          <w:sz w:val="28"/>
          <w:szCs w:val="28"/>
          <w:lang w:val="it-IT"/>
        </w:rPr>
        <w:t>516</w:t>
      </w:r>
      <w:r w:rsidR="00A02C5C">
        <w:rPr>
          <w:rFonts w:ascii="Times New Roman" w:hAnsi="Times New Roman"/>
          <w:spacing w:val="-4"/>
          <w:sz w:val="28"/>
          <w:szCs w:val="28"/>
          <w:lang w:val="it-IT"/>
        </w:rPr>
        <w:t xml:space="preserve"> </w:t>
      </w:r>
      <w:r w:rsidRPr="00506023">
        <w:rPr>
          <w:rFonts w:ascii="Times New Roman" w:hAnsi="Times New Roman"/>
          <w:spacing w:val="-4"/>
          <w:sz w:val="28"/>
          <w:szCs w:val="28"/>
          <w:lang w:val="it-IT"/>
        </w:rPr>
        <w:t>tỷ đồng/DT</w:t>
      </w:r>
      <w:r w:rsidR="00A33F2D" w:rsidRPr="00506023">
        <w:rPr>
          <w:rFonts w:ascii="Times New Roman" w:hAnsi="Times New Roman"/>
          <w:spacing w:val="-4"/>
          <w:sz w:val="28"/>
          <w:szCs w:val="28"/>
          <w:lang w:val="it-IT"/>
        </w:rPr>
        <w:t>ĐP</w:t>
      </w:r>
      <w:r w:rsidRPr="00506023">
        <w:rPr>
          <w:rFonts w:ascii="Times New Roman" w:hAnsi="Times New Roman"/>
          <w:spacing w:val="-4"/>
          <w:sz w:val="28"/>
          <w:szCs w:val="28"/>
          <w:lang w:val="it-IT"/>
        </w:rPr>
        <w:t xml:space="preserve"> </w:t>
      </w:r>
      <w:r w:rsidR="00A33F2D" w:rsidRPr="00506023">
        <w:rPr>
          <w:rFonts w:ascii="Times New Roman" w:hAnsi="Times New Roman"/>
          <w:spacing w:val="-4"/>
          <w:sz w:val="28"/>
          <w:szCs w:val="28"/>
          <w:lang w:val="it-IT"/>
        </w:rPr>
        <w:t>3.500</w:t>
      </w:r>
      <w:r w:rsidRPr="00506023">
        <w:rPr>
          <w:rFonts w:ascii="Times New Roman" w:hAnsi="Times New Roman"/>
          <w:spacing w:val="-4"/>
          <w:sz w:val="28"/>
          <w:szCs w:val="28"/>
          <w:lang w:val="it-IT"/>
        </w:rPr>
        <w:t xml:space="preserve"> tỷ đồng, đạt 1</w:t>
      </w:r>
      <w:r w:rsidR="00A33F2D" w:rsidRPr="00506023">
        <w:rPr>
          <w:rFonts w:ascii="Times New Roman" w:hAnsi="Times New Roman"/>
          <w:spacing w:val="-4"/>
          <w:sz w:val="28"/>
          <w:szCs w:val="28"/>
          <w:lang w:val="it-IT"/>
        </w:rPr>
        <w:t>0</w:t>
      </w:r>
      <w:r w:rsidR="008D7CDC" w:rsidRPr="00506023">
        <w:rPr>
          <w:rFonts w:ascii="Times New Roman" w:hAnsi="Times New Roman"/>
          <w:spacing w:val="-4"/>
          <w:sz w:val="28"/>
          <w:szCs w:val="28"/>
          <w:lang w:val="it-IT"/>
        </w:rPr>
        <w:t>8</w:t>
      </w:r>
      <w:r w:rsidRPr="00506023">
        <w:rPr>
          <w:rFonts w:ascii="Times New Roman" w:hAnsi="Times New Roman"/>
          <w:spacing w:val="-4"/>
          <w:sz w:val="28"/>
          <w:szCs w:val="28"/>
          <w:lang w:val="it-IT"/>
        </w:rPr>
        <w:t>% dự toán địa phương và 1</w:t>
      </w:r>
      <w:r w:rsidR="007B4097" w:rsidRPr="00506023">
        <w:rPr>
          <w:rFonts w:ascii="Times New Roman" w:hAnsi="Times New Roman"/>
          <w:spacing w:val="-4"/>
          <w:sz w:val="28"/>
          <w:szCs w:val="28"/>
          <w:lang w:val="it-IT"/>
        </w:rPr>
        <w:t>3</w:t>
      </w:r>
      <w:r w:rsidR="00257CF3" w:rsidRPr="00506023">
        <w:rPr>
          <w:rFonts w:ascii="Times New Roman" w:hAnsi="Times New Roman"/>
          <w:spacing w:val="-4"/>
          <w:sz w:val="28"/>
          <w:szCs w:val="28"/>
          <w:lang w:val="it-IT"/>
        </w:rPr>
        <w:t>6</w:t>
      </w:r>
      <w:r w:rsidRPr="00506023">
        <w:rPr>
          <w:rFonts w:ascii="Times New Roman" w:hAnsi="Times New Roman"/>
          <w:spacing w:val="-4"/>
          <w:sz w:val="28"/>
          <w:szCs w:val="28"/>
          <w:lang w:val="it-IT"/>
        </w:rPr>
        <w:t xml:space="preserve">% dự toán Trung ương, trong đó: </w:t>
      </w:r>
    </w:p>
    <w:p w:rsidR="008D076E" w:rsidRPr="00506023" w:rsidRDefault="008D076E" w:rsidP="006F1944">
      <w:pPr>
        <w:spacing w:after="60" w:line="264" w:lineRule="auto"/>
        <w:ind w:firstLine="720"/>
        <w:jc w:val="both"/>
        <w:rPr>
          <w:rFonts w:ascii="Times New Roman" w:hAnsi="Times New Roman"/>
          <w:spacing w:val="-4"/>
          <w:sz w:val="28"/>
          <w:szCs w:val="28"/>
          <w:lang w:val="it-IT"/>
        </w:rPr>
      </w:pPr>
      <w:r w:rsidRPr="00506023">
        <w:rPr>
          <w:rFonts w:ascii="Times New Roman" w:hAnsi="Times New Roman"/>
          <w:spacing w:val="-4"/>
          <w:sz w:val="28"/>
          <w:szCs w:val="28"/>
          <w:lang w:val="it-IT"/>
        </w:rPr>
        <w:t xml:space="preserve">+ Ngân sách địa phương hưởng: </w:t>
      </w:r>
      <w:r w:rsidR="00A33F2D" w:rsidRPr="00506023">
        <w:rPr>
          <w:rFonts w:ascii="Times New Roman" w:hAnsi="Times New Roman"/>
          <w:spacing w:val="-4"/>
          <w:sz w:val="28"/>
          <w:szCs w:val="28"/>
          <w:lang w:val="it-IT"/>
        </w:rPr>
        <w:t>3.526,007</w:t>
      </w:r>
      <w:r w:rsidRPr="00506023">
        <w:rPr>
          <w:rFonts w:ascii="Times New Roman" w:hAnsi="Times New Roman"/>
          <w:spacing w:val="-4"/>
          <w:sz w:val="28"/>
          <w:szCs w:val="28"/>
          <w:lang w:val="it-IT"/>
        </w:rPr>
        <w:t xml:space="preserve"> tỷ đồng, đạt </w:t>
      </w:r>
      <w:r w:rsidR="00A40A21" w:rsidRPr="00506023">
        <w:rPr>
          <w:rFonts w:ascii="Times New Roman" w:hAnsi="Times New Roman"/>
          <w:spacing w:val="-4"/>
          <w:sz w:val="28"/>
          <w:szCs w:val="28"/>
          <w:lang w:val="it-IT"/>
        </w:rPr>
        <w:t>1</w:t>
      </w:r>
      <w:r w:rsidR="00A33F2D" w:rsidRPr="00506023">
        <w:rPr>
          <w:rFonts w:ascii="Times New Roman" w:hAnsi="Times New Roman"/>
          <w:spacing w:val="-4"/>
          <w:sz w:val="28"/>
          <w:szCs w:val="28"/>
          <w:lang w:val="it-IT"/>
        </w:rPr>
        <w:t>13</w:t>
      </w:r>
      <w:r w:rsidRPr="00506023">
        <w:rPr>
          <w:rFonts w:ascii="Times New Roman" w:hAnsi="Times New Roman"/>
          <w:spacing w:val="-4"/>
          <w:sz w:val="28"/>
          <w:szCs w:val="28"/>
          <w:lang w:val="it-IT"/>
        </w:rPr>
        <w:t xml:space="preserve">% dự toán địa phương và </w:t>
      </w:r>
      <w:r w:rsidR="00A33F2D" w:rsidRPr="00506023">
        <w:rPr>
          <w:rFonts w:ascii="Times New Roman" w:hAnsi="Times New Roman"/>
          <w:spacing w:val="-4"/>
          <w:sz w:val="28"/>
          <w:szCs w:val="28"/>
          <w:lang w:val="it-IT"/>
        </w:rPr>
        <w:t>144</w:t>
      </w:r>
      <w:r w:rsidRPr="00506023">
        <w:rPr>
          <w:rFonts w:ascii="Times New Roman" w:hAnsi="Times New Roman"/>
          <w:spacing w:val="-4"/>
          <w:sz w:val="28"/>
          <w:szCs w:val="28"/>
          <w:lang w:val="it-IT"/>
        </w:rPr>
        <w:t xml:space="preserve">% dự toán Trung ương. Loại trừ khoản thu tiền sử dụng đất, thu xổ số kiến thiết thì thu ngân sách địa phương đưa vào cân đối là </w:t>
      </w:r>
      <w:r w:rsidR="00A33F2D" w:rsidRPr="00506023">
        <w:rPr>
          <w:rFonts w:ascii="Times New Roman" w:hAnsi="Times New Roman"/>
          <w:spacing w:val="-4"/>
          <w:sz w:val="28"/>
          <w:szCs w:val="28"/>
          <w:lang w:val="it-IT"/>
        </w:rPr>
        <w:t>2.188,007</w:t>
      </w:r>
      <w:r w:rsidRPr="00506023">
        <w:rPr>
          <w:rFonts w:ascii="Times New Roman" w:hAnsi="Times New Roman"/>
          <w:spacing w:val="-4"/>
          <w:sz w:val="28"/>
          <w:szCs w:val="28"/>
          <w:lang w:val="it-IT"/>
        </w:rPr>
        <w:t xml:space="preserve"> tỷ đồng/DT</w:t>
      </w:r>
      <w:r w:rsidR="00A33F2D" w:rsidRPr="00506023">
        <w:rPr>
          <w:rFonts w:ascii="Times New Roman" w:hAnsi="Times New Roman"/>
          <w:spacing w:val="-4"/>
          <w:sz w:val="28"/>
          <w:szCs w:val="28"/>
          <w:lang w:val="it-IT"/>
        </w:rPr>
        <w:t>ĐP</w:t>
      </w:r>
      <w:r w:rsidRPr="00506023">
        <w:rPr>
          <w:rFonts w:ascii="Times New Roman" w:hAnsi="Times New Roman"/>
          <w:spacing w:val="-4"/>
          <w:sz w:val="28"/>
          <w:szCs w:val="28"/>
          <w:lang w:val="it-IT"/>
        </w:rPr>
        <w:t xml:space="preserve"> </w:t>
      </w:r>
      <w:r w:rsidR="00A33F2D" w:rsidRPr="00506023">
        <w:rPr>
          <w:rFonts w:ascii="Times New Roman" w:hAnsi="Times New Roman"/>
          <w:spacing w:val="-4"/>
          <w:sz w:val="28"/>
          <w:szCs w:val="28"/>
          <w:lang w:val="it-IT"/>
        </w:rPr>
        <w:t>1.961,10</w:t>
      </w:r>
      <w:r w:rsidRPr="00506023">
        <w:rPr>
          <w:rFonts w:ascii="Times New Roman" w:hAnsi="Times New Roman"/>
          <w:spacing w:val="-4"/>
          <w:sz w:val="28"/>
          <w:szCs w:val="28"/>
          <w:lang w:val="it-IT"/>
        </w:rPr>
        <w:t xml:space="preserve"> tỷ đồng, đạt </w:t>
      </w:r>
      <w:r w:rsidR="00A33F2D" w:rsidRPr="00506023">
        <w:rPr>
          <w:rFonts w:ascii="Times New Roman" w:hAnsi="Times New Roman"/>
          <w:spacing w:val="-4"/>
          <w:sz w:val="28"/>
          <w:szCs w:val="28"/>
          <w:lang w:val="it-IT"/>
        </w:rPr>
        <w:t>112</w:t>
      </w:r>
      <w:r w:rsidRPr="00506023">
        <w:rPr>
          <w:rFonts w:ascii="Times New Roman" w:hAnsi="Times New Roman"/>
          <w:spacing w:val="-4"/>
          <w:sz w:val="28"/>
          <w:szCs w:val="28"/>
          <w:lang w:val="it-IT"/>
        </w:rPr>
        <w:t xml:space="preserve">% dự toán địa phương và </w:t>
      </w:r>
      <w:r w:rsidR="00A33F2D" w:rsidRPr="00506023">
        <w:rPr>
          <w:rFonts w:ascii="Times New Roman" w:hAnsi="Times New Roman"/>
          <w:spacing w:val="-4"/>
          <w:sz w:val="28"/>
          <w:szCs w:val="28"/>
          <w:lang w:val="it-IT"/>
        </w:rPr>
        <w:t>125</w:t>
      </w:r>
      <w:r w:rsidRPr="00506023">
        <w:rPr>
          <w:rFonts w:ascii="Times New Roman" w:hAnsi="Times New Roman"/>
          <w:spacing w:val="-4"/>
          <w:sz w:val="28"/>
          <w:szCs w:val="28"/>
          <w:lang w:val="it-IT"/>
        </w:rPr>
        <w:t xml:space="preserve">% dự toán Trung ương. </w:t>
      </w:r>
    </w:p>
    <w:p w:rsidR="00667F0B" w:rsidRPr="00506023" w:rsidRDefault="00667F0B" w:rsidP="006F1944">
      <w:pPr>
        <w:spacing w:after="60" w:line="264" w:lineRule="auto"/>
        <w:ind w:firstLine="720"/>
        <w:jc w:val="both"/>
        <w:rPr>
          <w:rFonts w:ascii="Times New Roman" w:hAnsi="Times New Roman"/>
          <w:spacing w:val="-4"/>
          <w:sz w:val="28"/>
          <w:szCs w:val="28"/>
          <w:lang w:val="it-IT"/>
        </w:rPr>
      </w:pPr>
      <w:r w:rsidRPr="00506023">
        <w:rPr>
          <w:rFonts w:ascii="Times New Roman" w:hAnsi="Times New Roman"/>
          <w:spacing w:val="-4"/>
          <w:sz w:val="28"/>
          <w:szCs w:val="28"/>
          <w:lang w:val="it-IT"/>
        </w:rPr>
        <w:t xml:space="preserve">+ Ngân sách cấp tỉnh hưởng: 1.946,595 tỷ đồng/DT 2.049,535 tỷ đồng, đạt 95% dự toán địa phương. Loại trừ khoản thu tiền sử dụng đất, thu xổ số kiến thiết và các </w:t>
      </w:r>
      <w:r w:rsidRPr="00506023">
        <w:rPr>
          <w:rFonts w:ascii="Times New Roman" w:hAnsi="Times New Roman"/>
          <w:spacing w:val="-4"/>
          <w:sz w:val="28"/>
          <w:szCs w:val="28"/>
          <w:lang w:val="it-IT"/>
        </w:rPr>
        <w:lastRenderedPageBreak/>
        <w:t xml:space="preserve">khoản cấp lại, thu nội địa ngân sách cấp tỉnh hưởng: 1.288 tỷ đồng/1.271,885 tỷ đồng, đạt 101% dự toán địa phương. </w:t>
      </w:r>
    </w:p>
    <w:p w:rsidR="008D076E" w:rsidRPr="00506023" w:rsidRDefault="008D076E" w:rsidP="006F1944">
      <w:pPr>
        <w:spacing w:after="60" w:line="264" w:lineRule="auto"/>
        <w:ind w:firstLine="720"/>
        <w:jc w:val="both"/>
        <w:rPr>
          <w:rFonts w:ascii="Times New Roman" w:hAnsi="Times New Roman"/>
          <w:spacing w:val="-4"/>
          <w:sz w:val="28"/>
          <w:szCs w:val="28"/>
          <w:lang w:val="it-IT"/>
        </w:rPr>
      </w:pPr>
      <w:r w:rsidRPr="00506023">
        <w:rPr>
          <w:rFonts w:ascii="Times New Roman" w:hAnsi="Times New Roman"/>
          <w:spacing w:val="-4"/>
          <w:sz w:val="28"/>
          <w:szCs w:val="28"/>
          <w:lang w:val="it-IT"/>
        </w:rPr>
        <w:t xml:space="preserve">- </w:t>
      </w:r>
      <w:r w:rsidRPr="00506023">
        <w:rPr>
          <w:rFonts w:ascii="Times New Roman" w:hAnsi="Times New Roman"/>
          <w:b/>
          <w:spacing w:val="-4"/>
          <w:sz w:val="28"/>
          <w:szCs w:val="28"/>
          <w:lang w:val="it-IT"/>
        </w:rPr>
        <w:t>Thu từ hoạt động xuất khẩu, nhập khẩu</w:t>
      </w:r>
      <w:r w:rsidRPr="00506023">
        <w:rPr>
          <w:rFonts w:ascii="Times New Roman" w:hAnsi="Times New Roman"/>
          <w:spacing w:val="-4"/>
          <w:sz w:val="28"/>
          <w:szCs w:val="28"/>
          <w:lang w:val="it-IT"/>
        </w:rPr>
        <w:t xml:space="preserve">: </w:t>
      </w:r>
      <w:r w:rsidR="00A33F2D" w:rsidRPr="00506023">
        <w:rPr>
          <w:rFonts w:ascii="Times New Roman" w:hAnsi="Times New Roman"/>
          <w:spacing w:val="-4"/>
          <w:sz w:val="28"/>
          <w:szCs w:val="28"/>
          <w:lang w:val="it-IT"/>
        </w:rPr>
        <w:t>710</w:t>
      </w:r>
      <w:r w:rsidRPr="00506023">
        <w:rPr>
          <w:rFonts w:ascii="Times New Roman" w:hAnsi="Times New Roman"/>
          <w:spacing w:val="-4"/>
          <w:sz w:val="28"/>
          <w:szCs w:val="28"/>
          <w:lang w:val="it-IT"/>
        </w:rPr>
        <w:t xml:space="preserve"> tỷ đồng/DT </w:t>
      </w:r>
      <w:r w:rsidR="00A33F2D" w:rsidRPr="00506023">
        <w:rPr>
          <w:rFonts w:ascii="Times New Roman" w:hAnsi="Times New Roman"/>
          <w:spacing w:val="-4"/>
          <w:sz w:val="28"/>
          <w:szCs w:val="28"/>
          <w:lang w:val="it-IT"/>
        </w:rPr>
        <w:t>650</w:t>
      </w:r>
      <w:r w:rsidRPr="00506023">
        <w:rPr>
          <w:rFonts w:ascii="Times New Roman" w:hAnsi="Times New Roman"/>
          <w:spacing w:val="-4"/>
          <w:sz w:val="28"/>
          <w:szCs w:val="28"/>
          <w:lang w:val="it-IT"/>
        </w:rPr>
        <w:t xml:space="preserve"> tỷ đồng, đạt </w:t>
      </w:r>
      <w:r w:rsidR="00A33F2D" w:rsidRPr="00506023">
        <w:rPr>
          <w:rFonts w:ascii="Times New Roman" w:hAnsi="Times New Roman"/>
          <w:spacing w:val="-4"/>
          <w:sz w:val="28"/>
          <w:szCs w:val="28"/>
          <w:lang w:val="it-IT"/>
        </w:rPr>
        <w:t>109</w:t>
      </w:r>
      <w:r w:rsidRPr="00506023">
        <w:rPr>
          <w:rFonts w:ascii="Times New Roman" w:hAnsi="Times New Roman"/>
          <w:spacing w:val="-4"/>
          <w:sz w:val="28"/>
          <w:szCs w:val="28"/>
          <w:lang w:val="it-IT"/>
        </w:rPr>
        <w:t xml:space="preserve">% dự toán địa phương và </w:t>
      </w:r>
      <w:r w:rsidR="00A33F2D" w:rsidRPr="00506023">
        <w:rPr>
          <w:rFonts w:ascii="Times New Roman" w:hAnsi="Times New Roman"/>
          <w:spacing w:val="-4"/>
          <w:sz w:val="28"/>
          <w:szCs w:val="28"/>
          <w:lang w:val="it-IT"/>
        </w:rPr>
        <w:t>109</w:t>
      </w:r>
      <w:r w:rsidRPr="00506023">
        <w:rPr>
          <w:rFonts w:ascii="Times New Roman" w:hAnsi="Times New Roman"/>
          <w:spacing w:val="-4"/>
          <w:sz w:val="28"/>
          <w:szCs w:val="28"/>
          <w:lang w:val="it-IT"/>
        </w:rPr>
        <w:t xml:space="preserve">% dự toán Trung ương. </w:t>
      </w:r>
    </w:p>
    <w:p w:rsidR="008D076E" w:rsidRPr="006D572A" w:rsidRDefault="008D076E" w:rsidP="006F1944">
      <w:pPr>
        <w:spacing w:after="60" w:line="264" w:lineRule="auto"/>
        <w:ind w:firstLine="720"/>
        <w:jc w:val="both"/>
        <w:rPr>
          <w:rFonts w:ascii="Times New Roman" w:hAnsi="Times New Roman"/>
          <w:spacing w:val="-4"/>
          <w:sz w:val="28"/>
          <w:szCs w:val="28"/>
          <w:lang w:val="it-IT"/>
        </w:rPr>
      </w:pPr>
      <w:r w:rsidRPr="006D572A">
        <w:rPr>
          <w:rFonts w:ascii="Times New Roman" w:hAnsi="Times New Roman"/>
          <w:spacing w:val="-4"/>
          <w:sz w:val="28"/>
          <w:szCs w:val="28"/>
          <w:lang w:val="it-IT"/>
        </w:rPr>
        <w:t xml:space="preserve">- </w:t>
      </w:r>
      <w:r w:rsidR="00A33F2D" w:rsidRPr="006D572A">
        <w:rPr>
          <w:rFonts w:ascii="Times New Roman" w:hAnsi="Times New Roman"/>
          <w:b/>
          <w:spacing w:val="-4"/>
          <w:sz w:val="28"/>
          <w:szCs w:val="28"/>
          <w:lang w:val="it-IT"/>
        </w:rPr>
        <w:t xml:space="preserve">Các khoản thu ủng hộ, </w:t>
      </w:r>
      <w:r w:rsidRPr="006D572A">
        <w:rPr>
          <w:rFonts w:ascii="Times New Roman" w:hAnsi="Times New Roman"/>
          <w:b/>
          <w:spacing w:val="-4"/>
          <w:sz w:val="28"/>
          <w:szCs w:val="28"/>
          <w:lang w:val="it-IT"/>
        </w:rPr>
        <w:t>đóng góp</w:t>
      </w:r>
      <w:r w:rsidRPr="006D572A">
        <w:rPr>
          <w:rFonts w:ascii="Times New Roman" w:hAnsi="Times New Roman"/>
          <w:spacing w:val="-4"/>
          <w:sz w:val="28"/>
          <w:szCs w:val="28"/>
          <w:lang w:val="it-IT"/>
        </w:rPr>
        <w:t xml:space="preserve">: </w:t>
      </w:r>
      <w:r w:rsidR="00EB7164" w:rsidRPr="006D572A">
        <w:rPr>
          <w:rFonts w:ascii="Times New Roman" w:hAnsi="Times New Roman"/>
          <w:spacing w:val="-4"/>
          <w:sz w:val="28"/>
          <w:szCs w:val="28"/>
          <w:lang w:val="it-IT"/>
        </w:rPr>
        <w:t>42</w:t>
      </w:r>
      <w:r w:rsidRPr="006D572A">
        <w:rPr>
          <w:rFonts w:ascii="Times New Roman" w:hAnsi="Times New Roman"/>
          <w:spacing w:val="-4"/>
          <w:sz w:val="28"/>
          <w:szCs w:val="28"/>
          <w:lang w:val="it-IT"/>
        </w:rPr>
        <w:t xml:space="preserve"> tỷ đồng</w:t>
      </w:r>
    </w:p>
    <w:p w:rsidR="005D49C4" w:rsidRPr="006D572A" w:rsidRDefault="005D49C4" w:rsidP="006F1944">
      <w:pPr>
        <w:spacing w:after="60" w:line="264" w:lineRule="auto"/>
        <w:ind w:firstLine="720"/>
        <w:jc w:val="both"/>
        <w:rPr>
          <w:rFonts w:ascii="Times New Roman" w:hAnsi="Times New Roman"/>
          <w:b/>
          <w:sz w:val="26"/>
          <w:szCs w:val="26"/>
          <w:lang w:val="sv-SE"/>
        </w:rPr>
      </w:pPr>
      <w:r w:rsidRPr="006D572A">
        <w:rPr>
          <w:rFonts w:ascii="Times New Roman" w:hAnsi="Times New Roman"/>
          <w:b/>
          <w:sz w:val="26"/>
          <w:szCs w:val="26"/>
          <w:lang w:val="sv-SE"/>
        </w:rPr>
        <w:t>II. VỀ NHIỆM VỤ CHI NGÂN SÁCH ĐỊA PHƯƠNG NĂM 202</w:t>
      </w:r>
      <w:r w:rsidR="00EB7164" w:rsidRPr="006D572A">
        <w:rPr>
          <w:rFonts w:ascii="Times New Roman" w:hAnsi="Times New Roman"/>
          <w:b/>
          <w:sz w:val="26"/>
          <w:szCs w:val="26"/>
          <w:lang w:val="sv-SE"/>
        </w:rPr>
        <w:t>2</w:t>
      </w:r>
    </w:p>
    <w:p w:rsidR="005D49C4" w:rsidRPr="006D572A" w:rsidRDefault="005D49C4" w:rsidP="006F1944">
      <w:pPr>
        <w:spacing w:after="60" w:line="264" w:lineRule="auto"/>
        <w:ind w:firstLine="720"/>
        <w:jc w:val="both"/>
        <w:rPr>
          <w:rFonts w:ascii="Times New Roman" w:hAnsi="Times New Roman"/>
          <w:b/>
          <w:sz w:val="28"/>
          <w:szCs w:val="28"/>
          <w:lang w:val="sv-SE"/>
        </w:rPr>
      </w:pPr>
      <w:r w:rsidRPr="006D572A">
        <w:rPr>
          <w:rFonts w:ascii="Times New Roman" w:hAnsi="Times New Roman"/>
          <w:b/>
          <w:sz w:val="28"/>
          <w:szCs w:val="28"/>
          <w:lang w:val="sv-SE"/>
        </w:rPr>
        <w:t>1. Tình hình thực hiện dự t</w:t>
      </w:r>
      <w:r w:rsidR="00EB7164" w:rsidRPr="006D572A">
        <w:rPr>
          <w:rFonts w:ascii="Times New Roman" w:hAnsi="Times New Roman"/>
          <w:b/>
          <w:sz w:val="28"/>
          <w:szCs w:val="28"/>
          <w:lang w:val="sv-SE"/>
        </w:rPr>
        <w:t>oán chi NSĐP đến ngày 31/10/2022</w:t>
      </w:r>
    </w:p>
    <w:p w:rsidR="00EB7164" w:rsidRPr="006D572A" w:rsidRDefault="00EB7164" w:rsidP="006F1944">
      <w:pPr>
        <w:spacing w:after="60" w:line="264" w:lineRule="auto"/>
        <w:ind w:firstLine="720"/>
        <w:jc w:val="both"/>
        <w:rPr>
          <w:rFonts w:ascii="Times New Roman" w:hAnsi="Times New Roman"/>
          <w:sz w:val="28"/>
          <w:szCs w:val="28"/>
          <w:lang w:val="it-IT"/>
        </w:rPr>
      </w:pPr>
      <w:r w:rsidRPr="006D572A">
        <w:rPr>
          <w:rFonts w:ascii="Times New Roman" w:hAnsi="Times New Roman"/>
          <w:sz w:val="28"/>
          <w:szCs w:val="28"/>
          <w:lang w:val="it-IT"/>
        </w:rPr>
        <w:t>Tổ̉ng chi ngân sách địa phương đến ngày 30/10/2022: 6.921</w:t>
      </w:r>
      <w:r w:rsidR="004F7084" w:rsidRPr="006D572A">
        <w:rPr>
          <w:rFonts w:ascii="Times New Roman" w:hAnsi="Times New Roman"/>
          <w:sz w:val="28"/>
          <w:szCs w:val="28"/>
          <w:lang w:val="it-IT"/>
        </w:rPr>
        <w:t>,025</w:t>
      </w:r>
      <w:r w:rsidRPr="006D572A">
        <w:rPr>
          <w:rFonts w:ascii="Times New Roman" w:hAnsi="Times New Roman"/>
          <w:sz w:val="28"/>
          <w:szCs w:val="28"/>
          <w:lang w:val="it-IT"/>
        </w:rPr>
        <w:t xml:space="preserve"> tỷ đồng/DT 9.441,840 tỷ đồng; đạt 73% dự toán địa phương và 80% dự toán Trung ương, bằng 101% so với cùng kỳ năm trước; trong đó:</w:t>
      </w:r>
    </w:p>
    <w:p w:rsidR="00EB7164" w:rsidRPr="006D572A" w:rsidRDefault="00EB7164" w:rsidP="006F1944">
      <w:pPr>
        <w:spacing w:after="60" w:line="264" w:lineRule="auto"/>
        <w:ind w:firstLine="720"/>
        <w:jc w:val="both"/>
        <w:rPr>
          <w:rFonts w:ascii="Times New Roman" w:hAnsi="Times New Roman"/>
          <w:sz w:val="28"/>
          <w:szCs w:val="28"/>
          <w:lang w:val="it-IT"/>
        </w:rPr>
      </w:pPr>
      <w:r w:rsidRPr="00235B92">
        <w:rPr>
          <w:rFonts w:ascii="Times New Roman" w:hAnsi="Times New Roman"/>
          <w:b/>
          <w:sz w:val="28"/>
          <w:szCs w:val="28"/>
          <w:lang w:val="it-IT"/>
        </w:rPr>
        <w:t>a)</w:t>
      </w:r>
      <w:r w:rsidRPr="006D572A">
        <w:rPr>
          <w:rFonts w:ascii="Times New Roman" w:hAnsi="Times New Roman"/>
          <w:sz w:val="28"/>
          <w:szCs w:val="28"/>
          <w:lang w:val="it-IT"/>
        </w:rPr>
        <w:t xml:space="preserve"> </w:t>
      </w:r>
      <w:r w:rsidRPr="006D572A">
        <w:rPr>
          <w:rFonts w:ascii="Times New Roman" w:hAnsi="Times New Roman"/>
          <w:b/>
          <w:sz w:val="28"/>
          <w:szCs w:val="28"/>
          <w:lang w:val="it-IT"/>
        </w:rPr>
        <w:t>Chi cân đối ngân sách địa phương</w:t>
      </w:r>
      <w:r w:rsidRPr="006D572A">
        <w:rPr>
          <w:rFonts w:ascii="Times New Roman" w:hAnsi="Times New Roman"/>
          <w:sz w:val="28"/>
          <w:szCs w:val="28"/>
          <w:lang w:val="it-IT"/>
        </w:rPr>
        <w:t>: 5.122</w:t>
      </w:r>
      <w:r w:rsidR="004F7084" w:rsidRPr="006D572A">
        <w:rPr>
          <w:rFonts w:ascii="Times New Roman" w:hAnsi="Times New Roman"/>
          <w:sz w:val="28"/>
          <w:szCs w:val="28"/>
          <w:lang w:val="it-IT"/>
        </w:rPr>
        <w:t>,556</w:t>
      </w:r>
      <w:r w:rsidRPr="006D572A">
        <w:rPr>
          <w:rFonts w:ascii="Times New Roman" w:hAnsi="Times New Roman"/>
          <w:sz w:val="28"/>
          <w:szCs w:val="28"/>
          <w:lang w:val="it-IT"/>
        </w:rPr>
        <w:t xml:space="preserve"> tỷ đồng/DT 7.485,025 tỷ đồng; đạt 68% dự toán địa phương và 75% dự toán Trung ương, bằng</w:t>
      </w:r>
      <w:r w:rsidR="004F7084" w:rsidRPr="006D572A">
        <w:rPr>
          <w:rFonts w:ascii="Times New Roman" w:hAnsi="Times New Roman"/>
          <w:sz w:val="28"/>
          <w:szCs w:val="28"/>
          <w:lang w:val="it-IT"/>
        </w:rPr>
        <w:t xml:space="preserve"> 108% so với cùng kỳ năm trước; trong đó:</w:t>
      </w:r>
    </w:p>
    <w:p w:rsidR="00EB7164" w:rsidRPr="006D572A" w:rsidRDefault="004F7084" w:rsidP="006F1944">
      <w:pPr>
        <w:spacing w:after="60" w:line="264" w:lineRule="auto"/>
        <w:ind w:firstLine="720"/>
        <w:jc w:val="both"/>
        <w:rPr>
          <w:rFonts w:ascii="Times New Roman" w:hAnsi="Times New Roman"/>
          <w:sz w:val="28"/>
          <w:szCs w:val="28"/>
          <w:lang w:val="it-IT"/>
        </w:rPr>
      </w:pPr>
      <w:r w:rsidRPr="006D572A">
        <w:rPr>
          <w:rFonts w:ascii="Times New Roman" w:hAnsi="Times New Roman"/>
          <w:sz w:val="28"/>
          <w:szCs w:val="28"/>
          <w:lang w:val="it-IT"/>
        </w:rPr>
        <w:t>- Chi đầu tư phát triển: 962,522</w:t>
      </w:r>
      <w:r w:rsidR="00EB7164" w:rsidRPr="006D572A">
        <w:rPr>
          <w:rFonts w:ascii="Times New Roman" w:hAnsi="Times New Roman"/>
          <w:sz w:val="28"/>
          <w:szCs w:val="28"/>
          <w:lang w:val="it-IT"/>
        </w:rPr>
        <w:t xml:space="preserve"> tỷ đồng/DT 1.722,210 tỷ đồng; đạt 56% dự toán địa phương và 78% dự toán Trung ương, bằng 126% cùng kỳ năm trước. </w:t>
      </w:r>
    </w:p>
    <w:p w:rsidR="00EB7164" w:rsidRPr="006D572A" w:rsidRDefault="00EB7164" w:rsidP="006F1944">
      <w:pPr>
        <w:spacing w:after="60" w:line="264" w:lineRule="auto"/>
        <w:ind w:firstLine="720"/>
        <w:jc w:val="both"/>
        <w:rPr>
          <w:rFonts w:ascii="Times New Roman" w:hAnsi="Times New Roman"/>
          <w:sz w:val="28"/>
          <w:szCs w:val="28"/>
          <w:lang w:val="it-IT"/>
        </w:rPr>
      </w:pPr>
      <w:r w:rsidRPr="006D572A">
        <w:rPr>
          <w:rFonts w:ascii="Times New Roman" w:hAnsi="Times New Roman"/>
          <w:sz w:val="28"/>
          <w:szCs w:val="28"/>
          <w:lang w:val="it-IT"/>
        </w:rPr>
        <w:t>- Chi thường xuyên: 4.15</w:t>
      </w:r>
      <w:r w:rsidR="004F7084" w:rsidRPr="006D572A">
        <w:rPr>
          <w:rFonts w:ascii="Times New Roman" w:hAnsi="Times New Roman"/>
          <w:sz w:val="28"/>
          <w:szCs w:val="28"/>
          <w:lang w:val="it-IT"/>
        </w:rPr>
        <w:t>8,59</w:t>
      </w:r>
      <w:r w:rsidRPr="006D572A">
        <w:rPr>
          <w:rFonts w:ascii="Times New Roman" w:hAnsi="Times New Roman"/>
          <w:sz w:val="28"/>
          <w:szCs w:val="28"/>
          <w:lang w:val="it-IT"/>
        </w:rPr>
        <w:t xml:space="preserve"> tỷ đồng/DT 5.395,470 tỷ đồng; đạt 77% dự toán địa phương và dự toán Trung ương, bằng 105% so với cùng kỳ năm trước</w:t>
      </w:r>
      <w:r w:rsidR="004027DA" w:rsidRPr="006D572A">
        <w:rPr>
          <w:rStyle w:val="FootnoteReference"/>
          <w:rFonts w:ascii="Times New Roman" w:hAnsi="Times New Roman"/>
          <w:sz w:val="28"/>
          <w:szCs w:val="28"/>
          <w:lang w:val="it-IT"/>
        </w:rPr>
        <w:footnoteReference w:id="3"/>
      </w:r>
      <w:r w:rsidR="004027DA" w:rsidRPr="006D572A">
        <w:rPr>
          <w:rFonts w:ascii="Times New Roman" w:hAnsi="Times New Roman"/>
          <w:sz w:val="28"/>
          <w:szCs w:val="28"/>
          <w:lang w:val="it-IT"/>
        </w:rPr>
        <w:t>.</w:t>
      </w:r>
      <w:r w:rsidRPr="006D572A">
        <w:rPr>
          <w:rFonts w:ascii="Times New Roman" w:hAnsi="Times New Roman"/>
          <w:sz w:val="28"/>
          <w:szCs w:val="28"/>
          <w:lang w:val="it-IT"/>
        </w:rPr>
        <w:t xml:space="preserve"> </w:t>
      </w:r>
    </w:p>
    <w:p w:rsidR="00EB7164" w:rsidRPr="006D572A" w:rsidRDefault="00EB7164" w:rsidP="006F1944">
      <w:pPr>
        <w:spacing w:after="60" w:line="264" w:lineRule="auto"/>
        <w:ind w:firstLine="720"/>
        <w:jc w:val="both"/>
        <w:rPr>
          <w:rFonts w:ascii="Times New Roman" w:hAnsi="Times New Roman"/>
          <w:sz w:val="28"/>
          <w:szCs w:val="28"/>
          <w:lang w:val="it-IT"/>
        </w:rPr>
      </w:pPr>
      <w:r w:rsidRPr="00235B92">
        <w:rPr>
          <w:rFonts w:ascii="Times New Roman" w:hAnsi="Times New Roman"/>
          <w:b/>
          <w:sz w:val="28"/>
          <w:szCs w:val="28"/>
          <w:lang w:val="it-IT"/>
        </w:rPr>
        <w:t>b) Chi</w:t>
      </w:r>
      <w:r w:rsidRPr="006D572A">
        <w:rPr>
          <w:rFonts w:ascii="Times New Roman" w:hAnsi="Times New Roman"/>
          <w:b/>
          <w:sz w:val="28"/>
          <w:szCs w:val="28"/>
          <w:lang w:val="it-IT"/>
        </w:rPr>
        <w:t xml:space="preserve"> chương trình mục tiêu, nhiệm vụ </w:t>
      </w:r>
      <w:r w:rsidR="00494F65" w:rsidRPr="006D572A">
        <w:rPr>
          <w:rFonts w:ascii="Times New Roman" w:hAnsi="Times New Roman"/>
          <w:b/>
          <w:sz w:val="28"/>
          <w:szCs w:val="28"/>
          <w:lang w:val="it-IT"/>
        </w:rPr>
        <w:t>NSTW</w:t>
      </w:r>
      <w:r w:rsidRPr="006D572A">
        <w:rPr>
          <w:rFonts w:ascii="Times New Roman" w:hAnsi="Times New Roman"/>
          <w:b/>
          <w:sz w:val="28"/>
          <w:szCs w:val="28"/>
          <w:lang w:val="it-IT"/>
        </w:rPr>
        <w:t xml:space="preserve"> hỗ trợ có mục tiêu cho </w:t>
      </w:r>
      <w:r w:rsidR="00494F65" w:rsidRPr="006D572A">
        <w:rPr>
          <w:rFonts w:ascii="Times New Roman" w:hAnsi="Times New Roman"/>
          <w:b/>
          <w:sz w:val="28"/>
          <w:szCs w:val="28"/>
          <w:lang w:val="it-IT"/>
        </w:rPr>
        <w:t>NSĐP</w:t>
      </w:r>
      <w:r w:rsidR="004027DA" w:rsidRPr="006D572A">
        <w:rPr>
          <w:rFonts w:ascii="Times New Roman" w:hAnsi="Times New Roman"/>
          <w:sz w:val="28"/>
          <w:szCs w:val="28"/>
          <w:lang w:val="it-IT"/>
        </w:rPr>
        <w:t>: 652,</w:t>
      </w:r>
      <w:r w:rsidRPr="006D572A">
        <w:rPr>
          <w:rFonts w:ascii="Times New Roman" w:hAnsi="Times New Roman"/>
          <w:sz w:val="28"/>
          <w:szCs w:val="28"/>
          <w:lang w:val="it-IT"/>
        </w:rPr>
        <w:t xml:space="preserve">833 tỷ đồng/DT 1.835,919 tỷ đồng; đạt 36% dự toán địa phương và 36% dự toán Trung ương, bằng 67% so với cùng kỳ năm trước. </w:t>
      </w:r>
    </w:p>
    <w:p w:rsidR="00A85EA2" w:rsidRPr="006D572A" w:rsidRDefault="00A85EA2" w:rsidP="006F1944">
      <w:pPr>
        <w:widowControl w:val="0"/>
        <w:spacing w:after="60" w:line="264" w:lineRule="auto"/>
        <w:ind w:firstLine="720"/>
        <w:jc w:val="both"/>
        <w:rPr>
          <w:rFonts w:ascii="Times New Roman" w:hAnsi="Times New Roman"/>
          <w:b/>
          <w:spacing w:val="-4"/>
          <w:sz w:val="28"/>
          <w:szCs w:val="28"/>
          <w:lang w:val="fi-FI"/>
        </w:rPr>
      </w:pPr>
      <w:r w:rsidRPr="006D572A">
        <w:rPr>
          <w:rFonts w:ascii="Times New Roman" w:hAnsi="Times New Roman"/>
          <w:b/>
          <w:spacing w:val="-4"/>
          <w:sz w:val="28"/>
          <w:szCs w:val="28"/>
          <w:lang w:val="fi-FI"/>
        </w:rPr>
        <w:t>2.</w:t>
      </w:r>
      <w:r w:rsidR="00EB7164" w:rsidRPr="006D572A">
        <w:rPr>
          <w:rFonts w:ascii="Times New Roman" w:hAnsi="Times New Roman"/>
          <w:b/>
          <w:spacing w:val="-4"/>
          <w:sz w:val="28"/>
          <w:szCs w:val="28"/>
          <w:lang w:val="fi-FI"/>
        </w:rPr>
        <w:t xml:space="preserve"> Ước thực hiện chi NSĐP năm 2022</w:t>
      </w:r>
    </w:p>
    <w:p w:rsidR="001C751C" w:rsidRPr="006D572A" w:rsidRDefault="00A85EA2" w:rsidP="006F1944">
      <w:pPr>
        <w:widowControl w:val="0"/>
        <w:spacing w:after="60" w:line="264" w:lineRule="auto"/>
        <w:ind w:firstLine="720"/>
        <w:jc w:val="both"/>
        <w:rPr>
          <w:rFonts w:ascii="Times New Roman" w:hAnsi="Times New Roman"/>
          <w:bCs/>
          <w:sz w:val="28"/>
          <w:szCs w:val="28"/>
          <w:lang w:val="fi-FI"/>
        </w:rPr>
      </w:pPr>
      <w:r w:rsidRPr="006D572A">
        <w:rPr>
          <w:rFonts w:ascii="Times New Roman" w:hAnsi="Times New Roman"/>
          <w:sz w:val="28"/>
          <w:szCs w:val="28"/>
          <w:lang w:val="fi-FI"/>
        </w:rPr>
        <w:t xml:space="preserve">Tổng chi NSĐP ước thực hiện: </w:t>
      </w:r>
      <w:r w:rsidR="00257CF3" w:rsidRPr="006D572A">
        <w:rPr>
          <w:rFonts w:ascii="Times New Roman" w:hAnsi="Times New Roman"/>
          <w:sz w:val="28"/>
          <w:szCs w:val="28"/>
          <w:lang w:val="fi-FI"/>
        </w:rPr>
        <w:t>12.529,104</w:t>
      </w:r>
      <w:r w:rsidRPr="006D572A">
        <w:rPr>
          <w:rFonts w:ascii="Times New Roman" w:hAnsi="Times New Roman"/>
          <w:sz w:val="28"/>
          <w:szCs w:val="28"/>
          <w:lang w:val="fi-FI"/>
        </w:rPr>
        <w:t xml:space="preserve"> tỷ đồng/DT </w:t>
      </w:r>
      <w:r w:rsidR="004027DA" w:rsidRPr="006D572A">
        <w:rPr>
          <w:rFonts w:ascii="Times New Roman" w:hAnsi="Times New Roman"/>
          <w:bCs/>
          <w:sz w:val="28"/>
          <w:szCs w:val="28"/>
          <w:lang w:val="it-IT"/>
        </w:rPr>
        <w:t>9.441,84</w:t>
      </w:r>
      <w:r w:rsidR="00651467" w:rsidRPr="006D572A">
        <w:rPr>
          <w:rFonts w:ascii="Times New Roman" w:hAnsi="Times New Roman"/>
          <w:bCs/>
          <w:sz w:val="28"/>
          <w:szCs w:val="28"/>
          <w:lang w:val="it-IT"/>
        </w:rPr>
        <w:t xml:space="preserve"> </w:t>
      </w:r>
      <w:r w:rsidRPr="006D572A">
        <w:rPr>
          <w:rFonts w:ascii="Times New Roman" w:hAnsi="Times New Roman"/>
          <w:sz w:val="28"/>
          <w:szCs w:val="28"/>
          <w:lang w:val="fi-FI"/>
        </w:rPr>
        <w:t xml:space="preserve">tỷ đồng, đạt </w:t>
      </w:r>
      <w:r w:rsidR="004027DA" w:rsidRPr="006D572A">
        <w:rPr>
          <w:rFonts w:ascii="Times New Roman" w:hAnsi="Times New Roman"/>
          <w:sz w:val="28"/>
          <w:szCs w:val="28"/>
          <w:lang w:val="fi-FI"/>
        </w:rPr>
        <w:t>1</w:t>
      </w:r>
      <w:r w:rsidR="00680184" w:rsidRPr="006D572A">
        <w:rPr>
          <w:rFonts w:ascii="Times New Roman" w:hAnsi="Times New Roman"/>
          <w:sz w:val="28"/>
          <w:szCs w:val="28"/>
          <w:lang w:val="fi-FI"/>
        </w:rPr>
        <w:t>33</w:t>
      </w:r>
      <w:r w:rsidRPr="006D572A">
        <w:rPr>
          <w:rFonts w:ascii="Times New Roman" w:hAnsi="Times New Roman"/>
          <w:sz w:val="28"/>
          <w:szCs w:val="28"/>
          <w:lang w:val="fi-FI"/>
        </w:rPr>
        <w:t xml:space="preserve">% </w:t>
      </w:r>
      <w:r w:rsidRPr="006D572A">
        <w:rPr>
          <w:rFonts w:ascii="Times New Roman" w:hAnsi="Times New Roman"/>
          <w:bCs/>
          <w:sz w:val="28"/>
          <w:szCs w:val="28"/>
          <w:lang w:val="fi-FI"/>
        </w:rPr>
        <w:t xml:space="preserve">dự toán địa phương và </w:t>
      </w:r>
      <w:r w:rsidR="004027DA" w:rsidRPr="006D572A">
        <w:rPr>
          <w:rFonts w:ascii="Times New Roman" w:hAnsi="Times New Roman"/>
          <w:bCs/>
          <w:sz w:val="28"/>
          <w:szCs w:val="28"/>
          <w:lang w:val="fi-FI"/>
        </w:rPr>
        <w:t>1</w:t>
      </w:r>
      <w:r w:rsidR="00680184" w:rsidRPr="006D572A">
        <w:rPr>
          <w:rFonts w:ascii="Times New Roman" w:hAnsi="Times New Roman"/>
          <w:bCs/>
          <w:sz w:val="28"/>
          <w:szCs w:val="28"/>
          <w:lang w:val="fi-FI"/>
        </w:rPr>
        <w:t>45</w:t>
      </w:r>
      <w:r w:rsidRPr="006D572A">
        <w:rPr>
          <w:rFonts w:ascii="Times New Roman" w:hAnsi="Times New Roman"/>
          <w:bCs/>
          <w:sz w:val="28"/>
          <w:szCs w:val="28"/>
          <w:lang w:val="am-ET"/>
        </w:rPr>
        <w:t>% dự toán Trung ương</w:t>
      </w:r>
      <w:r w:rsidRPr="006D572A">
        <w:rPr>
          <w:rFonts w:ascii="Times New Roman" w:hAnsi="Times New Roman"/>
          <w:bCs/>
          <w:sz w:val="28"/>
          <w:szCs w:val="28"/>
          <w:lang w:val="fi-FI"/>
        </w:rPr>
        <w:t>,</w:t>
      </w:r>
      <w:r w:rsidRPr="006D572A">
        <w:rPr>
          <w:rFonts w:ascii="Times New Roman" w:hAnsi="Times New Roman"/>
          <w:bCs/>
          <w:sz w:val="28"/>
          <w:szCs w:val="28"/>
          <w:lang w:val="am-ET"/>
        </w:rPr>
        <w:t xml:space="preserve"> </w:t>
      </w:r>
      <w:r w:rsidRPr="006D572A">
        <w:rPr>
          <w:rFonts w:ascii="Times New Roman" w:hAnsi="Times New Roman"/>
          <w:bCs/>
          <w:sz w:val="28"/>
          <w:szCs w:val="28"/>
          <w:lang w:val="fi-FI"/>
        </w:rPr>
        <w:t xml:space="preserve">bằng </w:t>
      </w:r>
      <w:r w:rsidR="00680184" w:rsidRPr="006D572A">
        <w:rPr>
          <w:rFonts w:ascii="Times New Roman" w:hAnsi="Times New Roman"/>
          <w:bCs/>
          <w:sz w:val="28"/>
          <w:szCs w:val="28"/>
          <w:lang w:val="fi-FI"/>
        </w:rPr>
        <w:t>99</w:t>
      </w:r>
      <w:r w:rsidRPr="006D572A">
        <w:rPr>
          <w:rFonts w:ascii="Times New Roman" w:hAnsi="Times New Roman"/>
          <w:bCs/>
          <w:sz w:val="28"/>
          <w:szCs w:val="28"/>
          <w:lang w:val="fi-FI"/>
        </w:rPr>
        <w:t>% so với cùng kỳ năm trước</w:t>
      </w:r>
      <w:r w:rsidR="001C751C" w:rsidRPr="006D572A">
        <w:rPr>
          <w:rFonts w:ascii="Times New Roman" w:hAnsi="Times New Roman"/>
          <w:bCs/>
          <w:sz w:val="28"/>
          <w:szCs w:val="28"/>
          <w:lang w:val="fi-FI"/>
        </w:rPr>
        <w:t xml:space="preserve">; trong đó: </w:t>
      </w:r>
    </w:p>
    <w:p w:rsidR="001C751C" w:rsidRPr="00594A5E" w:rsidRDefault="001C751C" w:rsidP="006F1944">
      <w:pPr>
        <w:widowControl w:val="0"/>
        <w:spacing w:after="60" w:line="264" w:lineRule="auto"/>
        <w:ind w:firstLine="720"/>
        <w:jc w:val="both"/>
        <w:rPr>
          <w:rFonts w:ascii="Times New Roman" w:hAnsi="Times New Roman"/>
          <w:bCs/>
          <w:sz w:val="28"/>
          <w:szCs w:val="28"/>
          <w:lang w:val="fi-FI"/>
        </w:rPr>
      </w:pPr>
      <w:r w:rsidRPr="006D572A">
        <w:rPr>
          <w:rFonts w:ascii="Times New Roman" w:hAnsi="Times New Roman"/>
          <w:sz w:val="28"/>
          <w:szCs w:val="28"/>
          <w:lang w:val="fi-FI"/>
        </w:rPr>
        <w:t xml:space="preserve">- Chi cân đối ngân sách: </w:t>
      </w:r>
      <w:r w:rsidR="00B5124E" w:rsidRPr="006D572A">
        <w:rPr>
          <w:rFonts w:ascii="Times New Roman" w:hAnsi="Times New Roman"/>
          <w:sz w:val="28"/>
          <w:szCs w:val="28"/>
          <w:lang w:val="fi-FI"/>
        </w:rPr>
        <w:t>7.990,472</w:t>
      </w:r>
      <w:r w:rsidRPr="006D572A">
        <w:rPr>
          <w:rFonts w:ascii="Times New Roman" w:hAnsi="Times New Roman"/>
          <w:sz w:val="28"/>
          <w:szCs w:val="28"/>
          <w:lang w:val="fi-FI"/>
        </w:rPr>
        <w:t xml:space="preserve"> tỷ đồng đạt </w:t>
      </w:r>
      <w:r w:rsidR="00B5124E" w:rsidRPr="006D572A">
        <w:rPr>
          <w:rFonts w:ascii="Times New Roman" w:hAnsi="Times New Roman"/>
          <w:sz w:val="28"/>
          <w:szCs w:val="28"/>
          <w:lang w:val="fi-FI"/>
        </w:rPr>
        <w:t>107</w:t>
      </w:r>
      <w:r w:rsidRPr="006D572A">
        <w:rPr>
          <w:rFonts w:ascii="Times New Roman" w:hAnsi="Times New Roman"/>
          <w:sz w:val="28"/>
          <w:szCs w:val="28"/>
          <w:lang w:val="fi-FI"/>
        </w:rPr>
        <w:t>% dự toán địa phương</w:t>
      </w:r>
      <w:r w:rsidRPr="006D572A">
        <w:rPr>
          <w:rFonts w:ascii="Times New Roman" w:hAnsi="Times New Roman"/>
          <w:sz w:val="28"/>
          <w:szCs w:val="28"/>
          <w:lang w:val="fi-FI"/>
        </w:rPr>
        <w:br/>
      </w:r>
      <w:r w:rsidRPr="00594A5E">
        <w:rPr>
          <w:rFonts w:ascii="Times New Roman" w:hAnsi="Times New Roman"/>
          <w:sz w:val="28"/>
          <w:szCs w:val="28"/>
          <w:lang w:val="fi-FI"/>
        </w:rPr>
        <w:t xml:space="preserve">và </w:t>
      </w:r>
      <w:r w:rsidR="00B5124E" w:rsidRPr="00594A5E">
        <w:rPr>
          <w:rFonts w:ascii="Times New Roman" w:hAnsi="Times New Roman"/>
          <w:sz w:val="28"/>
          <w:szCs w:val="28"/>
          <w:lang w:val="fi-FI"/>
        </w:rPr>
        <w:t>118</w:t>
      </w:r>
      <w:r w:rsidRPr="00594A5E">
        <w:rPr>
          <w:rFonts w:ascii="Times New Roman" w:hAnsi="Times New Roman"/>
          <w:sz w:val="28"/>
          <w:szCs w:val="28"/>
          <w:lang w:val="fi-FI"/>
        </w:rPr>
        <w:t xml:space="preserve">% dự toán Trung ương, bằng </w:t>
      </w:r>
      <w:r w:rsidR="00B5124E" w:rsidRPr="00594A5E">
        <w:rPr>
          <w:rFonts w:ascii="Times New Roman" w:hAnsi="Times New Roman"/>
          <w:sz w:val="28"/>
          <w:szCs w:val="28"/>
          <w:lang w:val="fi-FI"/>
        </w:rPr>
        <w:t>116</w:t>
      </w:r>
      <w:r w:rsidRPr="00594A5E">
        <w:rPr>
          <w:rFonts w:ascii="Times New Roman" w:hAnsi="Times New Roman"/>
          <w:sz w:val="28"/>
          <w:szCs w:val="28"/>
          <w:lang w:val="fi-FI"/>
        </w:rPr>
        <w:t>% so với cùng kỳ năm trước.</w:t>
      </w:r>
      <w:r w:rsidRPr="00594A5E">
        <w:rPr>
          <w:rFonts w:ascii="Times New Roman" w:hAnsi="Times New Roman"/>
          <w:lang w:val="fi-FI"/>
        </w:rPr>
        <w:t xml:space="preserve"> </w:t>
      </w:r>
    </w:p>
    <w:p w:rsidR="002D7044" w:rsidRPr="00594A5E" w:rsidRDefault="002D7044" w:rsidP="006F1944">
      <w:pPr>
        <w:spacing w:after="60" w:line="264" w:lineRule="auto"/>
        <w:ind w:firstLine="720"/>
        <w:jc w:val="both"/>
        <w:rPr>
          <w:rFonts w:ascii="Times New Roman" w:hAnsi="Times New Roman"/>
          <w:b/>
          <w:sz w:val="28"/>
          <w:szCs w:val="28"/>
          <w:lang w:val="nl-NL"/>
        </w:rPr>
      </w:pPr>
      <w:r w:rsidRPr="00594A5E">
        <w:rPr>
          <w:rFonts w:ascii="Times New Roman" w:hAnsi="Times New Roman"/>
          <w:b/>
          <w:sz w:val="28"/>
          <w:szCs w:val="28"/>
          <w:lang w:val="nl-NL"/>
        </w:rPr>
        <w:t>3. Tình hình vay và trả nợ các khoản vay năm 2022</w:t>
      </w:r>
    </w:p>
    <w:p w:rsidR="002D7044" w:rsidRPr="00594A5E" w:rsidRDefault="002D7044" w:rsidP="006F1944">
      <w:pPr>
        <w:spacing w:after="60" w:line="264" w:lineRule="auto"/>
        <w:ind w:firstLine="720"/>
        <w:jc w:val="both"/>
        <w:rPr>
          <w:rFonts w:ascii="Times New Roman" w:hAnsi="Times New Roman"/>
          <w:sz w:val="28"/>
          <w:szCs w:val="28"/>
          <w:lang w:val="nl-NL"/>
        </w:rPr>
      </w:pPr>
      <w:r w:rsidRPr="00594A5E">
        <w:rPr>
          <w:rFonts w:ascii="Times New Roman" w:hAnsi="Times New Roman"/>
          <w:sz w:val="28"/>
          <w:szCs w:val="28"/>
          <w:lang w:val="nl-NL"/>
        </w:rPr>
        <w:t xml:space="preserve">- Số dư nợ đến ngày </w:t>
      </w:r>
      <w:r w:rsidR="004E0927" w:rsidRPr="00594A5E">
        <w:rPr>
          <w:rFonts w:ascii="Times New Roman" w:hAnsi="Times New Roman"/>
          <w:sz w:val="28"/>
          <w:szCs w:val="28"/>
          <w:lang w:val="nl-NL"/>
        </w:rPr>
        <w:t>01</w:t>
      </w:r>
      <w:r w:rsidRPr="00594A5E">
        <w:rPr>
          <w:rFonts w:ascii="Times New Roman" w:hAnsi="Times New Roman"/>
          <w:sz w:val="28"/>
          <w:szCs w:val="28"/>
          <w:lang w:val="nl-NL"/>
        </w:rPr>
        <w:t>/</w:t>
      </w:r>
      <w:r w:rsidR="004E0927" w:rsidRPr="00594A5E">
        <w:rPr>
          <w:rFonts w:ascii="Times New Roman" w:hAnsi="Times New Roman"/>
          <w:sz w:val="28"/>
          <w:szCs w:val="28"/>
          <w:lang w:val="nl-NL"/>
        </w:rPr>
        <w:t>01</w:t>
      </w:r>
      <w:r w:rsidRPr="00594A5E">
        <w:rPr>
          <w:rFonts w:ascii="Times New Roman" w:hAnsi="Times New Roman"/>
          <w:sz w:val="28"/>
          <w:szCs w:val="28"/>
          <w:lang w:val="nl-NL"/>
        </w:rPr>
        <w:t>/202</w:t>
      </w:r>
      <w:r w:rsidR="004E0927" w:rsidRPr="00594A5E">
        <w:rPr>
          <w:rFonts w:ascii="Times New Roman" w:hAnsi="Times New Roman"/>
          <w:sz w:val="28"/>
          <w:szCs w:val="28"/>
          <w:lang w:val="nl-NL"/>
        </w:rPr>
        <w:t>2</w:t>
      </w:r>
      <w:r w:rsidRPr="00594A5E">
        <w:rPr>
          <w:rFonts w:ascii="Times New Roman" w:hAnsi="Times New Roman"/>
          <w:sz w:val="28"/>
          <w:szCs w:val="28"/>
          <w:lang w:val="nl-NL"/>
        </w:rPr>
        <w:t xml:space="preserve">: </w:t>
      </w:r>
      <w:r w:rsidR="004E0927" w:rsidRPr="00594A5E">
        <w:rPr>
          <w:rFonts w:ascii="Times New Roman" w:hAnsi="Times New Roman"/>
          <w:sz w:val="28"/>
          <w:szCs w:val="28"/>
          <w:lang w:val="nl-NL"/>
        </w:rPr>
        <w:t>128,154</w:t>
      </w:r>
      <w:r w:rsidRPr="00594A5E">
        <w:rPr>
          <w:rFonts w:ascii="Times New Roman" w:hAnsi="Times New Roman"/>
          <w:sz w:val="28"/>
          <w:szCs w:val="28"/>
          <w:lang w:val="nl-NL"/>
        </w:rPr>
        <w:t xml:space="preserve"> </w:t>
      </w:r>
      <w:r w:rsidR="004E0927" w:rsidRPr="00594A5E">
        <w:rPr>
          <w:rFonts w:ascii="Times New Roman" w:hAnsi="Times New Roman"/>
          <w:sz w:val="28"/>
          <w:szCs w:val="28"/>
          <w:lang w:val="nl-NL"/>
        </w:rPr>
        <w:t>tỷ</w:t>
      </w:r>
      <w:r w:rsidRPr="00594A5E">
        <w:rPr>
          <w:rFonts w:ascii="Times New Roman" w:hAnsi="Times New Roman"/>
          <w:sz w:val="28"/>
          <w:szCs w:val="28"/>
          <w:lang w:val="nl-NL"/>
        </w:rPr>
        <w:t xml:space="preserve"> đồng (</w:t>
      </w:r>
      <w:r w:rsidR="00AE42AF" w:rsidRPr="00594A5E">
        <w:rPr>
          <w:rFonts w:ascii="Times New Roman" w:hAnsi="Times New Roman"/>
          <w:sz w:val="28"/>
          <w:szCs w:val="28"/>
          <w:lang w:val="nl-NL"/>
        </w:rPr>
        <w:t>t</w:t>
      </w:r>
      <w:r w:rsidRPr="00594A5E">
        <w:rPr>
          <w:rFonts w:ascii="Times New Roman" w:hAnsi="Times New Roman"/>
          <w:sz w:val="28"/>
          <w:szCs w:val="28"/>
          <w:lang w:val="nl-NL"/>
        </w:rPr>
        <w:t xml:space="preserve">rong đó, vay NHPT: </w:t>
      </w:r>
      <w:r w:rsidR="004E0927" w:rsidRPr="00594A5E">
        <w:rPr>
          <w:rFonts w:ascii="Times New Roman" w:hAnsi="Times New Roman"/>
          <w:sz w:val="28"/>
          <w:szCs w:val="28"/>
          <w:lang w:val="nl-NL"/>
        </w:rPr>
        <w:t>21</w:t>
      </w:r>
      <w:r w:rsidRPr="00594A5E">
        <w:rPr>
          <w:rFonts w:ascii="Times New Roman" w:hAnsi="Times New Roman"/>
          <w:sz w:val="28"/>
          <w:szCs w:val="28"/>
          <w:lang w:val="nl-NL"/>
        </w:rPr>
        <w:t xml:space="preserve"> tỷ đồng; vay lại từ nguồn Chính phủ vay ngoài nước: </w:t>
      </w:r>
      <w:r w:rsidR="004E0927" w:rsidRPr="00594A5E">
        <w:rPr>
          <w:rFonts w:ascii="Times New Roman" w:hAnsi="Times New Roman"/>
          <w:sz w:val="28"/>
          <w:szCs w:val="28"/>
          <w:lang w:val="nl-NL"/>
        </w:rPr>
        <w:t>107,154</w:t>
      </w:r>
      <w:r w:rsidRPr="00594A5E">
        <w:rPr>
          <w:rFonts w:ascii="Times New Roman" w:hAnsi="Times New Roman"/>
          <w:sz w:val="28"/>
          <w:szCs w:val="28"/>
          <w:lang w:val="nl-NL"/>
        </w:rPr>
        <w:t xml:space="preserve"> tỷ đồng).</w:t>
      </w:r>
    </w:p>
    <w:p w:rsidR="002D7044" w:rsidRPr="00594A5E" w:rsidRDefault="002D7044" w:rsidP="006F1944">
      <w:pPr>
        <w:spacing w:after="60" w:line="264" w:lineRule="auto"/>
        <w:ind w:firstLine="720"/>
        <w:jc w:val="both"/>
        <w:rPr>
          <w:rFonts w:ascii="Times New Roman" w:hAnsi="Times New Roman"/>
          <w:sz w:val="28"/>
          <w:szCs w:val="28"/>
          <w:lang w:val="nl-NL"/>
        </w:rPr>
      </w:pPr>
      <w:r w:rsidRPr="00594A5E">
        <w:rPr>
          <w:rFonts w:ascii="Times New Roman" w:hAnsi="Times New Roman"/>
          <w:sz w:val="28"/>
          <w:szCs w:val="28"/>
          <w:lang w:val="nl-NL"/>
        </w:rPr>
        <w:t>- Ước thực hiện vay năm 202</w:t>
      </w:r>
      <w:r w:rsidR="004E0927" w:rsidRPr="00594A5E">
        <w:rPr>
          <w:rFonts w:ascii="Times New Roman" w:hAnsi="Times New Roman"/>
          <w:sz w:val="28"/>
          <w:szCs w:val="28"/>
          <w:lang w:val="nl-NL"/>
        </w:rPr>
        <w:t>2</w:t>
      </w:r>
      <w:r w:rsidRPr="00594A5E">
        <w:rPr>
          <w:rFonts w:ascii="Times New Roman" w:hAnsi="Times New Roman"/>
          <w:sz w:val="28"/>
          <w:szCs w:val="28"/>
          <w:lang w:val="nl-NL"/>
        </w:rPr>
        <w:t xml:space="preserve">: </w:t>
      </w:r>
      <w:r w:rsidR="004E0927" w:rsidRPr="00594A5E">
        <w:rPr>
          <w:rFonts w:ascii="Times New Roman" w:hAnsi="Times New Roman"/>
          <w:sz w:val="28"/>
          <w:szCs w:val="28"/>
          <w:lang w:val="nl-NL"/>
        </w:rPr>
        <w:t>79,509 tỷ đồng (t</w:t>
      </w:r>
      <w:r w:rsidRPr="00594A5E">
        <w:rPr>
          <w:rFonts w:ascii="Times New Roman" w:hAnsi="Times New Roman"/>
          <w:sz w:val="28"/>
          <w:szCs w:val="28"/>
          <w:lang w:val="nl-NL"/>
        </w:rPr>
        <w:t>ro</w:t>
      </w:r>
      <w:r w:rsidR="008927FA" w:rsidRPr="00594A5E">
        <w:rPr>
          <w:rFonts w:ascii="Times New Roman" w:hAnsi="Times New Roman"/>
          <w:sz w:val="28"/>
          <w:szCs w:val="28"/>
          <w:lang w:val="nl-NL"/>
        </w:rPr>
        <w:t>n</w:t>
      </w:r>
      <w:r w:rsidRPr="00594A5E">
        <w:rPr>
          <w:rFonts w:ascii="Times New Roman" w:hAnsi="Times New Roman"/>
          <w:sz w:val="28"/>
          <w:szCs w:val="28"/>
          <w:lang w:val="nl-NL"/>
        </w:rPr>
        <w:t xml:space="preserve">g đó, vay lại từ nguồn Chính phủ vay ngoài nước: </w:t>
      </w:r>
      <w:r w:rsidR="004E0927" w:rsidRPr="00594A5E">
        <w:rPr>
          <w:rFonts w:ascii="Times New Roman" w:hAnsi="Times New Roman"/>
          <w:sz w:val="28"/>
          <w:szCs w:val="28"/>
          <w:lang w:val="nl-NL"/>
        </w:rPr>
        <w:t>79,509</w:t>
      </w:r>
      <w:r w:rsidRPr="00594A5E">
        <w:rPr>
          <w:rFonts w:ascii="Times New Roman" w:hAnsi="Times New Roman"/>
          <w:sz w:val="28"/>
          <w:szCs w:val="28"/>
          <w:lang w:val="nl-NL"/>
        </w:rPr>
        <w:t xml:space="preserve"> tỷ đồng).</w:t>
      </w:r>
    </w:p>
    <w:p w:rsidR="002D7044" w:rsidRPr="00594A5E" w:rsidRDefault="002D7044" w:rsidP="006F1944">
      <w:pPr>
        <w:spacing w:after="60" w:line="264" w:lineRule="auto"/>
        <w:ind w:firstLine="720"/>
        <w:jc w:val="both"/>
        <w:rPr>
          <w:rFonts w:ascii="Times New Roman" w:hAnsi="Times New Roman"/>
          <w:sz w:val="28"/>
          <w:szCs w:val="28"/>
          <w:lang w:val="nl-NL"/>
        </w:rPr>
      </w:pPr>
      <w:r w:rsidRPr="00594A5E">
        <w:rPr>
          <w:rFonts w:ascii="Times New Roman" w:hAnsi="Times New Roman"/>
          <w:sz w:val="28"/>
          <w:szCs w:val="28"/>
          <w:lang w:val="nl-NL"/>
        </w:rPr>
        <w:t>- Số nợ gốc phải trả trong năm 202</w:t>
      </w:r>
      <w:r w:rsidR="004E0927" w:rsidRPr="00594A5E">
        <w:rPr>
          <w:rFonts w:ascii="Times New Roman" w:hAnsi="Times New Roman"/>
          <w:sz w:val="28"/>
          <w:szCs w:val="28"/>
          <w:lang w:val="nl-NL"/>
        </w:rPr>
        <w:t>2</w:t>
      </w:r>
      <w:r w:rsidRPr="00594A5E">
        <w:rPr>
          <w:rFonts w:ascii="Times New Roman" w:hAnsi="Times New Roman"/>
          <w:sz w:val="28"/>
          <w:szCs w:val="28"/>
          <w:lang w:val="nl-NL"/>
        </w:rPr>
        <w:t xml:space="preserve">: </w:t>
      </w:r>
      <w:r w:rsidR="004E0927" w:rsidRPr="00594A5E">
        <w:rPr>
          <w:rFonts w:ascii="Times New Roman" w:hAnsi="Times New Roman"/>
          <w:sz w:val="28"/>
          <w:szCs w:val="28"/>
          <w:lang w:val="nl-NL"/>
        </w:rPr>
        <w:t>27,651</w:t>
      </w:r>
      <w:r w:rsidRPr="00594A5E">
        <w:rPr>
          <w:rFonts w:ascii="Times New Roman" w:hAnsi="Times New Roman"/>
          <w:sz w:val="28"/>
          <w:szCs w:val="28"/>
          <w:lang w:val="nl-NL"/>
        </w:rPr>
        <w:t xml:space="preserve"> tỷ đồng.</w:t>
      </w:r>
    </w:p>
    <w:p w:rsidR="002D7044" w:rsidRPr="00594A5E" w:rsidRDefault="002D7044" w:rsidP="006F1944">
      <w:pPr>
        <w:spacing w:after="60" w:line="264" w:lineRule="auto"/>
        <w:ind w:firstLine="720"/>
        <w:jc w:val="both"/>
        <w:rPr>
          <w:rFonts w:ascii="Times New Roman" w:hAnsi="Times New Roman"/>
          <w:sz w:val="28"/>
          <w:szCs w:val="28"/>
          <w:lang w:val="nl-NL"/>
        </w:rPr>
      </w:pPr>
      <w:r w:rsidRPr="00594A5E">
        <w:rPr>
          <w:rFonts w:ascii="Times New Roman" w:hAnsi="Times New Roman"/>
          <w:sz w:val="28"/>
          <w:szCs w:val="28"/>
          <w:lang w:val="nl-NL"/>
        </w:rPr>
        <w:t>- Số dư nợ ước đến ngày 31/12/202</w:t>
      </w:r>
      <w:r w:rsidR="004E0927" w:rsidRPr="00594A5E">
        <w:rPr>
          <w:rFonts w:ascii="Times New Roman" w:hAnsi="Times New Roman"/>
          <w:sz w:val="28"/>
          <w:szCs w:val="28"/>
          <w:lang w:val="nl-NL"/>
        </w:rPr>
        <w:t>2</w:t>
      </w:r>
      <w:r w:rsidRPr="00594A5E">
        <w:rPr>
          <w:rFonts w:ascii="Times New Roman" w:hAnsi="Times New Roman"/>
          <w:sz w:val="28"/>
          <w:szCs w:val="28"/>
          <w:lang w:val="nl-NL"/>
        </w:rPr>
        <w:t xml:space="preserve">: </w:t>
      </w:r>
      <w:r w:rsidR="004E0927" w:rsidRPr="00594A5E">
        <w:rPr>
          <w:rFonts w:ascii="Times New Roman" w:hAnsi="Times New Roman"/>
          <w:sz w:val="28"/>
          <w:szCs w:val="28"/>
          <w:lang w:val="nl-NL"/>
        </w:rPr>
        <w:t>180,012</w:t>
      </w:r>
      <w:r w:rsidRPr="00594A5E">
        <w:rPr>
          <w:rFonts w:ascii="Times New Roman" w:hAnsi="Times New Roman"/>
          <w:sz w:val="28"/>
          <w:szCs w:val="28"/>
          <w:lang w:val="nl-NL"/>
        </w:rPr>
        <w:t xml:space="preserve"> tỷ đồng (</w:t>
      </w:r>
      <w:r w:rsidR="004E0927" w:rsidRPr="00594A5E">
        <w:rPr>
          <w:rFonts w:ascii="Times New Roman" w:hAnsi="Times New Roman"/>
          <w:sz w:val="28"/>
          <w:szCs w:val="28"/>
          <w:lang w:val="nl-NL"/>
        </w:rPr>
        <w:t>v</w:t>
      </w:r>
      <w:r w:rsidRPr="00594A5E">
        <w:rPr>
          <w:rFonts w:ascii="Times New Roman" w:hAnsi="Times New Roman"/>
          <w:sz w:val="28"/>
          <w:szCs w:val="28"/>
          <w:lang w:val="nl-NL"/>
        </w:rPr>
        <w:t xml:space="preserve">ay lại từ nguồn Chính phủ vay ngoài nước: </w:t>
      </w:r>
      <w:r w:rsidR="004E0927" w:rsidRPr="00594A5E">
        <w:rPr>
          <w:rFonts w:ascii="Times New Roman" w:hAnsi="Times New Roman"/>
          <w:sz w:val="28"/>
          <w:szCs w:val="28"/>
          <w:lang w:val="nl-NL"/>
        </w:rPr>
        <w:t>180,012</w:t>
      </w:r>
      <w:r w:rsidRPr="00594A5E">
        <w:rPr>
          <w:rFonts w:ascii="Times New Roman" w:hAnsi="Times New Roman"/>
          <w:sz w:val="28"/>
          <w:szCs w:val="28"/>
          <w:lang w:val="nl-NL"/>
        </w:rPr>
        <w:t xml:space="preserve"> tỷ đồng).</w:t>
      </w:r>
    </w:p>
    <w:p w:rsidR="00914FEA" w:rsidRPr="00F137C4" w:rsidRDefault="00914FEA" w:rsidP="006F1944">
      <w:pPr>
        <w:widowControl w:val="0"/>
        <w:spacing w:after="60" w:line="264" w:lineRule="auto"/>
        <w:ind w:firstLine="720"/>
        <w:jc w:val="both"/>
        <w:rPr>
          <w:rFonts w:ascii="Times New Roman" w:hAnsi="Times New Roman"/>
          <w:b/>
          <w:sz w:val="26"/>
          <w:szCs w:val="26"/>
          <w:lang w:val="it-IT"/>
        </w:rPr>
      </w:pPr>
      <w:r w:rsidRPr="00F137C4">
        <w:rPr>
          <w:rFonts w:ascii="Times New Roman" w:hAnsi="Times New Roman"/>
          <w:b/>
          <w:sz w:val="26"/>
          <w:szCs w:val="26"/>
          <w:lang w:val="it-IT"/>
        </w:rPr>
        <w:t>III. ĐÁNH GIÁ THỰC HIỆN THU NSNN, CHI NSĐP NĂM 202</w:t>
      </w:r>
      <w:r w:rsidR="00EB7164" w:rsidRPr="00F137C4">
        <w:rPr>
          <w:rFonts w:ascii="Times New Roman" w:hAnsi="Times New Roman"/>
          <w:b/>
          <w:sz w:val="26"/>
          <w:szCs w:val="26"/>
          <w:lang w:val="it-IT"/>
        </w:rPr>
        <w:t>2</w:t>
      </w:r>
    </w:p>
    <w:p w:rsidR="008A7F2B" w:rsidRPr="00F137C4" w:rsidRDefault="00177650" w:rsidP="006F1944">
      <w:pPr>
        <w:widowControl w:val="0"/>
        <w:spacing w:after="60" w:line="264" w:lineRule="auto"/>
        <w:ind w:firstLine="720"/>
        <w:jc w:val="both"/>
        <w:rPr>
          <w:rFonts w:ascii="Times New Roman" w:hAnsi="Times New Roman"/>
          <w:b/>
          <w:sz w:val="28"/>
          <w:szCs w:val="28"/>
          <w:lang w:val="it-IT"/>
        </w:rPr>
      </w:pPr>
      <w:r w:rsidRPr="00F137C4">
        <w:rPr>
          <w:rFonts w:ascii="Times New Roman" w:hAnsi="Times New Roman"/>
          <w:b/>
          <w:sz w:val="28"/>
          <w:szCs w:val="28"/>
          <w:lang w:val="it-IT"/>
        </w:rPr>
        <w:lastRenderedPageBreak/>
        <w:t>1. Nhiệm vụ thu NSNN</w:t>
      </w:r>
    </w:p>
    <w:p w:rsidR="002A7B0B" w:rsidRPr="00F137C4" w:rsidRDefault="002A7B0B" w:rsidP="00F137C4">
      <w:pPr>
        <w:spacing w:after="60" w:line="264" w:lineRule="auto"/>
        <w:ind w:firstLine="720"/>
        <w:jc w:val="both"/>
        <w:rPr>
          <w:rFonts w:ascii="Times New Roman" w:hAnsi="Times New Roman"/>
          <w:b/>
          <w:sz w:val="28"/>
          <w:szCs w:val="28"/>
          <w:lang w:val="it-IT"/>
        </w:rPr>
      </w:pPr>
      <w:r w:rsidRPr="00F137C4">
        <w:rPr>
          <w:rFonts w:ascii="Times New Roman" w:hAnsi="Times New Roman"/>
          <w:b/>
          <w:sz w:val="28"/>
          <w:szCs w:val="28"/>
          <w:lang w:val="it-IT"/>
        </w:rPr>
        <w:t xml:space="preserve">* Đánh giá nhiệm vụ thu ngân sách trên địa bàn 10 tháng đầu năm 2022 </w:t>
      </w:r>
    </w:p>
    <w:p w:rsidR="002113DF" w:rsidRPr="00B37F5E" w:rsidRDefault="002113DF" w:rsidP="00B37F5E">
      <w:pPr>
        <w:spacing w:after="60" w:line="264" w:lineRule="auto"/>
        <w:ind w:firstLine="720"/>
        <w:jc w:val="both"/>
        <w:rPr>
          <w:rFonts w:ascii="Times New Roman" w:hAnsi="Times New Roman"/>
          <w:sz w:val="28"/>
          <w:szCs w:val="28"/>
          <w:lang w:val="it-IT"/>
        </w:rPr>
      </w:pPr>
      <w:r w:rsidRPr="00F137C4">
        <w:rPr>
          <w:rFonts w:ascii="Times New Roman" w:hAnsi="Times New Roman"/>
          <w:sz w:val="28"/>
          <w:szCs w:val="28"/>
          <w:lang w:val="it-IT"/>
        </w:rPr>
        <w:t>Năm 2022, dịch bệnh Covid-19 trên địa bàn tỉnh được kiểm soát, kinh tế - xã hội của tỉnh được phục hồi và phát triển hơn so với cùng kỳ, thu ngân sách trên địa bàn 10 tháng đầu năm 2022 đảm bảo dự toán giao. Đa số các khoản thu đều đạt, vượt tiến độ dự toán tỉnh giao (có 11/16 khoản thu vượt tiến độ dự toán; 01/16 khoản thu đảm bảo dự toán). Tuy nhiên, một số khoản thu</w:t>
      </w:r>
      <w:r w:rsidR="00224ADE" w:rsidRPr="00F137C4">
        <w:rPr>
          <w:rFonts w:ascii="Times New Roman" w:hAnsi="Times New Roman"/>
          <w:sz w:val="28"/>
          <w:szCs w:val="28"/>
          <w:lang w:val="it-IT"/>
        </w:rPr>
        <w:t xml:space="preserve"> </w:t>
      </w:r>
      <w:r w:rsidRPr="00F137C4">
        <w:rPr>
          <w:rFonts w:ascii="Times New Roman" w:hAnsi="Times New Roman"/>
          <w:sz w:val="28"/>
          <w:szCs w:val="28"/>
          <w:lang w:val="it-IT"/>
        </w:rPr>
        <w:t>không đảm bảo tiến độ dự toán: thu từ khu vực kinh tế ngoài quốc doanh (79%</w:t>
      </w:r>
      <w:r w:rsidR="00D320CD" w:rsidRPr="00F137C4">
        <w:rPr>
          <w:rFonts w:ascii="Times New Roman" w:hAnsi="Times New Roman"/>
          <w:sz w:val="28"/>
          <w:szCs w:val="28"/>
          <w:lang w:val="it-IT"/>
        </w:rPr>
        <w:t xml:space="preserve"> dự toán địa phương</w:t>
      </w:r>
      <w:r w:rsidRPr="00F137C4">
        <w:rPr>
          <w:rFonts w:ascii="Times New Roman" w:hAnsi="Times New Roman"/>
          <w:sz w:val="28"/>
          <w:szCs w:val="28"/>
          <w:lang w:val="it-IT"/>
        </w:rPr>
        <w:t>); thu từ hoạt động xổ số kiến thiết (47%</w:t>
      </w:r>
      <w:r w:rsidR="00D320CD" w:rsidRPr="00F137C4">
        <w:rPr>
          <w:rFonts w:ascii="Times New Roman" w:hAnsi="Times New Roman"/>
          <w:sz w:val="28"/>
          <w:szCs w:val="28"/>
          <w:lang w:val="it-IT"/>
        </w:rPr>
        <w:t xml:space="preserve"> dự toán địa phương</w:t>
      </w:r>
      <w:r w:rsidRPr="00F137C4">
        <w:rPr>
          <w:rFonts w:ascii="Times New Roman" w:hAnsi="Times New Roman"/>
          <w:sz w:val="28"/>
          <w:szCs w:val="28"/>
          <w:lang w:val="it-IT"/>
        </w:rPr>
        <w:t>); thuế bảo vệ môi trường (48%</w:t>
      </w:r>
      <w:r w:rsidR="00D320CD" w:rsidRPr="00F137C4">
        <w:rPr>
          <w:rFonts w:ascii="Times New Roman" w:hAnsi="Times New Roman"/>
          <w:sz w:val="28"/>
          <w:szCs w:val="28"/>
          <w:lang w:val="it-IT"/>
        </w:rPr>
        <w:t xml:space="preserve"> dự toán địa phương</w:t>
      </w:r>
      <w:r w:rsidRPr="00F137C4">
        <w:rPr>
          <w:rFonts w:ascii="Times New Roman" w:hAnsi="Times New Roman"/>
          <w:sz w:val="28"/>
          <w:szCs w:val="28"/>
          <w:lang w:val="it-IT"/>
        </w:rPr>
        <w:t xml:space="preserve">); thu từ quỹ đất công ích và hoa </w:t>
      </w:r>
      <w:r w:rsidRPr="00B37F5E">
        <w:rPr>
          <w:rFonts w:ascii="Times New Roman" w:hAnsi="Times New Roman"/>
          <w:sz w:val="28"/>
          <w:szCs w:val="28"/>
          <w:lang w:val="it-IT"/>
        </w:rPr>
        <w:t>lợi công sản (63%</w:t>
      </w:r>
      <w:r w:rsidR="00D320CD" w:rsidRPr="00B37F5E">
        <w:rPr>
          <w:rFonts w:ascii="Times New Roman" w:hAnsi="Times New Roman"/>
          <w:sz w:val="28"/>
          <w:szCs w:val="28"/>
          <w:lang w:val="it-IT"/>
        </w:rPr>
        <w:t xml:space="preserve"> dự toán địa phương</w:t>
      </w:r>
      <w:r w:rsidRPr="00B37F5E">
        <w:rPr>
          <w:rFonts w:ascii="Times New Roman" w:hAnsi="Times New Roman"/>
          <w:sz w:val="28"/>
          <w:szCs w:val="28"/>
          <w:lang w:val="it-IT"/>
        </w:rPr>
        <w:t xml:space="preserve">).  </w:t>
      </w:r>
    </w:p>
    <w:p w:rsidR="002113DF" w:rsidRDefault="002113DF" w:rsidP="00B37F5E">
      <w:pPr>
        <w:spacing w:after="60" w:line="264" w:lineRule="auto"/>
        <w:ind w:firstLine="720"/>
        <w:jc w:val="both"/>
        <w:rPr>
          <w:rFonts w:ascii="Times New Roman" w:hAnsi="Times New Roman"/>
          <w:sz w:val="28"/>
          <w:szCs w:val="28"/>
          <w:lang w:val="it-IT"/>
        </w:rPr>
      </w:pPr>
      <w:r w:rsidRPr="00B37F5E">
        <w:rPr>
          <w:rFonts w:ascii="Times New Roman" w:hAnsi="Times New Roman"/>
          <w:sz w:val="28"/>
          <w:szCs w:val="28"/>
          <w:lang w:val="it-IT"/>
        </w:rPr>
        <w:t xml:space="preserve">+ </w:t>
      </w:r>
      <w:r w:rsidRPr="00B37F5E">
        <w:rPr>
          <w:rFonts w:ascii="Times New Roman" w:hAnsi="Times New Roman"/>
          <w:b/>
          <w:sz w:val="28"/>
          <w:szCs w:val="28"/>
          <w:lang w:val="it-IT"/>
        </w:rPr>
        <w:t>Đối với thu nội địa</w:t>
      </w:r>
      <w:r w:rsidRPr="00B37F5E">
        <w:rPr>
          <w:rFonts w:ascii="Times New Roman" w:hAnsi="Times New Roman"/>
          <w:sz w:val="28"/>
          <w:szCs w:val="28"/>
          <w:lang w:val="it-IT"/>
        </w:rPr>
        <w:t xml:space="preserve">: Bên cạnh các yếu tố tác động làm tăng thu ngân sách như tăng cường chống thất thu thuế trong hoạt động kinh doanh, chuyển nhượng bất động sản; tăng thu từ thu đấu giá quyền sử dụng đất cấp huyện; phát sinh tiền thuê đất một lần cho cả thời gian thuê; thu từ các dự án mới đi vào hoạt động. Tác động ảnh hưởng của giá xăng, dầu tăng, giá nguyên vật liệu phục vụ cho sản xuất kinh doanh tăng cao trong thời gian qua ảnh hưởng đến kết quả sản xuất kinh doanh và thu NSNN trên địa bàn. Ngoài ra, thu nội địa năm 2022 cũng </w:t>
      </w:r>
      <w:r w:rsidR="000A79A2">
        <w:rPr>
          <w:rFonts w:ascii="Times New Roman" w:hAnsi="Times New Roman"/>
          <w:sz w:val="28"/>
          <w:szCs w:val="28"/>
          <w:lang w:val="it-IT"/>
        </w:rPr>
        <w:t>chịu</w:t>
      </w:r>
      <w:r w:rsidRPr="00B37F5E">
        <w:rPr>
          <w:rFonts w:ascii="Times New Roman" w:hAnsi="Times New Roman"/>
          <w:sz w:val="28"/>
          <w:szCs w:val="28"/>
          <w:lang w:val="it-IT"/>
        </w:rPr>
        <w:t xml:space="preserve"> ảnh hưởng bởi việc thực hiện các chính sách </w:t>
      </w:r>
      <w:r w:rsidR="000A79A2">
        <w:rPr>
          <w:rFonts w:ascii="Times New Roman" w:hAnsi="Times New Roman"/>
          <w:sz w:val="28"/>
          <w:szCs w:val="28"/>
          <w:lang w:val="it-IT"/>
        </w:rPr>
        <w:t xml:space="preserve">miễn, giảm </w:t>
      </w:r>
      <w:r w:rsidRPr="00B37F5E">
        <w:rPr>
          <w:rFonts w:ascii="Times New Roman" w:hAnsi="Times New Roman"/>
          <w:sz w:val="28"/>
          <w:szCs w:val="28"/>
          <w:lang w:val="it-IT"/>
        </w:rPr>
        <w:t>theo các Nghị quyết của Quốc hội, Nghị định của Chính phủ làm giảm thu ngân sách</w:t>
      </w:r>
      <w:r w:rsidRPr="00B37F5E">
        <w:rPr>
          <w:rStyle w:val="FootnoteReference"/>
          <w:rFonts w:ascii="Times New Roman" w:eastAsia="SimSun" w:hAnsi="Times New Roman"/>
          <w:sz w:val="28"/>
          <w:szCs w:val="28"/>
          <w:lang w:val="it-IT"/>
        </w:rPr>
        <w:footnoteReference w:id="4"/>
      </w:r>
      <w:r w:rsidRPr="00B37F5E">
        <w:rPr>
          <w:rFonts w:ascii="Times New Roman" w:hAnsi="Times New Roman"/>
          <w:sz w:val="28"/>
          <w:szCs w:val="28"/>
          <w:lang w:val="it-IT"/>
        </w:rPr>
        <w:t>.</w:t>
      </w:r>
    </w:p>
    <w:p w:rsidR="00327B9D" w:rsidRDefault="006118F7" w:rsidP="00327B9D">
      <w:pPr>
        <w:spacing w:after="60" w:line="264" w:lineRule="auto"/>
        <w:ind w:firstLine="720"/>
        <w:jc w:val="both"/>
        <w:rPr>
          <w:rFonts w:ascii="Times New Roman" w:hAnsi="Times New Roman"/>
          <w:sz w:val="28"/>
          <w:szCs w:val="28"/>
          <w:lang w:val="it-IT"/>
        </w:rPr>
      </w:pPr>
      <w:r w:rsidRPr="00B37F5E">
        <w:rPr>
          <w:rFonts w:ascii="Times New Roman" w:hAnsi="Times New Roman"/>
          <w:sz w:val="28"/>
          <w:szCs w:val="28"/>
          <w:lang w:val="it-IT"/>
        </w:rPr>
        <w:t xml:space="preserve">+ </w:t>
      </w:r>
      <w:r w:rsidRPr="00B37F5E">
        <w:rPr>
          <w:rFonts w:ascii="Times New Roman" w:hAnsi="Times New Roman"/>
          <w:b/>
          <w:sz w:val="28"/>
          <w:szCs w:val="28"/>
          <w:lang w:val="it-IT"/>
        </w:rPr>
        <w:t>Đối với thu từ hoạt động xuất nhập khẩu</w:t>
      </w:r>
      <w:r>
        <w:rPr>
          <w:rStyle w:val="FootnoteReference"/>
          <w:rFonts w:ascii="Times New Roman" w:hAnsi="Times New Roman"/>
          <w:b/>
          <w:sz w:val="28"/>
          <w:szCs w:val="28"/>
          <w:lang w:val="it-IT"/>
        </w:rPr>
        <w:footnoteReference w:id="5"/>
      </w:r>
      <w:r w:rsidRPr="00B37F5E">
        <w:rPr>
          <w:rFonts w:ascii="Times New Roman" w:hAnsi="Times New Roman"/>
          <w:sz w:val="28"/>
          <w:szCs w:val="28"/>
          <w:lang w:val="it-IT"/>
        </w:rPr>
        <w:t xml:space="preserve">: Thu từ hoạt động xuất nhập khẩu đạt thấp so với cùng kỳ năm 2021 chủ yếu do mặt hàng đóng góp số thu lớn nhất năm trước là máy móc thiết bị các dự án đã kết thúc việc nhập khẩu trong năm 2021. </w:t>
      </w:r>
      <w:r w:rsidR="00327B9D">
        <w:rPr>
          <w:rFonts w:ascii="Times New Roman" w:hAnsi="Times New Roman"/>
          <w:sz w:val="28"/>
          <w:szCs w:val="28"/>
          <w:lang w:val="it-IT"/>
        </w:rPr>
        <w:t>N</w:t>
      </w:r>
      <w:r w:rsidR="00327B9D" w:rsidRPr="00B37F5E">
        <w:rPr>
          <w:rFonts w:ascii="Times New Roman" w:hAnsi="Times New Roman"/>
          <w:sz w:val="28"/>
          <w:szCs w:val="28"/>
          <w:lang w:val="it-IT"/>
        </w:rPr>
        <w:t>hiều mặt hàng nhập khẩu chủ yếu qua địa bàn, trong đó có mặt hàng gỗ các loại giảm thuế giá trị gia tăng từ 10% xuống còn 8% theo các Nghị quyết của Quốc hội</w:t>
      </w:r>
      <w:r w:rsidR="00EE1584">
        <w:rPr>
          <w:rStyle w:val="FootnoteReference"/>
          <w:rFonts w:ascii="Times New Roman" w:hAnsi="Times New Roman"/>
          <w:sz w:val="28"/>
          <w:szCs w:val="28"/>
          <w:lang w:val="it-IT"/>
        </w:rPr>
        <w:footnoteReference w:id="6"/>
      </w:r>
      <w:r w:rsidR="00327B9D">
        <w:rPr>
          <w:rFonts w:ascii="Times New Roman" w:hAnsi="Times New Roman"/>
          <w:sz w:val="28"/>
          <w:szCs w:val="28"/>
          <w:lang w:val="it-IT"/>
        </w:rPr>
        <w:t xml:space="preserve"> </w:t>
      </w:r>
      <w:r w:rsidR="00FF5288">
        <w:rPr>
          <w:rFonts w:ascii="Times New Roman" w:hAnsi="Times New Roman"/>
          <w:sz w:val="28"/>
          <w:szCs w:val="28"/>
          <w:lang w:val="it-IT"/>
        </w:rPr>
        <w:t xml:space="preserve">ảnh hưởng kết quả thu </w:t>
      </w:r>
      <w:r w:rsidR="00591E9A">
        <w:rPr>
          <w:rFonts w:ascii="Times New Roman" w:hAnsi="Times New Roman"/>
          <w:sz w:val="28"/>
          <w:szCs w:val="28"/>
          <w:lang w:val="it-IT"/>
        </w:rPr>
        <w:t xml:space="preserve">NSNN </w:t>
      </w:r>
      <w:r w:rsidR="00FF5288">
        <w:rPr>
          <w:rFonts w:ascii="Times New Roman" w:hAnsi="Times New Roman"/>
          <w:sz w:val="28"/>
          <w:szCs w:val="28"/>
          <w:lang w:val="it-IT"/>
        </w:rPr>
        <w:t>từ hoạt động xuất nhập khẩu.</w:t>
      </w:r>
    </w:p>
    <w:p w:rsidR="002467B5" w:rsidRPr="00B37F5E" w:rsidRDefault="002A7B0B" w:rsidP="00B37F5E">
      <w:pPr>
        <w:spacing w:after="60" w:line="264" w:lineRule="auto"/>
        <w:ind w:firstLine="720"/>
        <w:jc w:val="both"/>
        <w:rPr>
          <w:rFonts w:ascii="Times New Roman" w:hAnsi="Times New Roman"/>
          <w:b/>
          <w:sz w:val="28"/>
          <w:szCs w:val="28"/>
          <w:lang w:val="it-IT"/>
        </w:rPr>
      </w:pPr>
      <w:r w:rsidRPr="00B37F5E">
        <w:rPr>
          <w:rFonts w:ascii="Times New Roman" w:hAnsi="Times New Roman"/>
          <w:b/>
          <w:sz w:val="28"/>
          <w:szCs w:val="28"/>
          <w:lang w:val="it-IT"/>
        </w:rPr>
        <w:t xml:space="preserve">* </w:t>
      </w:r>
      <w:r w:rsidR="002467B5" w:rsidRPr="00B37F5E">
        <w:rPr>
          <w:rFonts w:ascii="Times New Roman" w:hAnsi="Times New Roman"/>
          <w:b/>
          <w:sz w:val="28"/>
          <w:szCs w:val="28"/>
          <w:lang w:val="it-IT"/>
        </w:rPr>
        <w:t xml:space="preserve">Đánh giá nhiệm vụ thu ngân sách trên địa bàn năm 2022 </w:t>
      </w:r>
    </w:p>
    <w:p w:rsidR="001110F7" w:rsidRPr="00B37F5E" w:rsidRDefault="000A6AF5" w:rsidP="00B37F5E">
      <w:pPr>
        <w:spacing w:after="60" w:line="264" w:lineRule="auto"/>
        <w:ind w:firstLine="720"/>
        <w:jc w:val="both"/>
        <w:rPr>
          <w:rFonts w:ascii="Times New Roman" w:hAnsi="Times New Roman"/>
          <w:sz w:val="28"/>
          <w:szCs w:val="28"/>
          <w:lang w:val="it-IT"/>
        </w:rPr>
      </w:pPr>
      <w:r w:rsidRPr="00B37F5E">
        <w:rPr>
          <w:rFonts w:ascii="Times New Roman" w:hAnsi="Times New Roman"/>
          <w:sz w:val="28"/>
          <w:szCs w:val="28"/>
          <w:lang w:val="it-IT"/>
        </w:rPr>
        <w:t>Thu ngân sách trên địa bàn và t</w:t>
      </w:r>
      <w:r w:rsidR="002467B5" w:rsidRPr="00B37F5E">
        <w:rPr>
          <w:rFonts w:ascii="Times New Roman" w:hAnsi="Times New Roman"/>
          <w:sz w:val="28"/>
          <w:szCs w:val="28"/>
          <w:lang w:val="it-IT"/>
        </w:rPr>
        <w:t xml:space="preserve">hu ngân sách địa phương hưởng </w:t>
      </w:r>
      <w:r w:rsidRPr="00B37F5E">
        <w:rPr>
          <w:rFonts w:ascii="Times New Roman" w:hAnsi="Times New Roman"/>
          <w:sz w:val="28"/>
          <w:szCs w:val="28"/>
          <w:lang w:val="it-IT"/>
        </w:rPr>
        <w:t xml:space="preserve">toàn tỉnh ước thực hiện </w:t>
      </w:r>
      <w:r w:rsidR="002467B5" w:rsidRPr="00B37F5E">
        <w:rPr>
          <w:rFonts w:ascii="Times New Roman" w:hAnsi="Times New Roman"/>
          <w:sz w:val="28"/>
          <w:szCs w:val="28"/>
          <w:lang w:val="it-IT"/>
        </w:rPr>
        <w:t xml:space="preserve">năm 2022 </w:t>
      </w:r>
      <w:r w:rsidRPr="00B37F5E">
        <w:rPr>
          <w:rFonts w:ascii="Times New Roman" w:hAnsi="Times New Roman"/>
          <w:sz w:val="28"/>
          <w:szCs w:val="28"/>
          <w:lang w:val="it-IT"/>
        </w:rPr>
        <w:t xml:space="preserve">hoàn thành vượt dự toán giao, tuy nhiên </w:t>
      </w:r>
      <w:r w:rsidR="00F137C4" w:rsidRPr="00B37F5E">
        <w:rPr>
          <w:rFonts w:ascii="Times New Roman" w:hAnsi="Times New Roman"/>
          <w:sz w:val="28"/>
          <w:szCs w:val="28"/>
          <w:lang w:val="it-IT"/>
        </w:rPr>
        <w:t xml:space="preserve">số thu ngân sách vượt dự toán </w:t>
      </w:r>
      <w:r w:rsidRPr="00B37F5E">
        <w:rPr>
          <w:rFonts w:ascii="Times New Roman" w:hAnsi="Times New Roman"/>
          <w:sz w:val="28"/>
          <w:szCs w:val="28"/>
          <w:lang w:val="it-IT"/>
        </w:rPr>
        <w:t xml:space="preserve">chủ yếu ở ngân sách </w:t>
      </w:r>
      <w:r w:rsidR="00963B19">
        <w:rPr>
          <w:rFonts w:ascii="Times New Roman" w:hAnsi="Times New Roman"/>
          <w:sz w:val="28"/>
          <w:szCs w:val="28"/>
          <w:lang w:val="it-IT"/>
        </w:rPr>
        <w:t xml:space="preserve">cấp </w:t>
      </w:r>
      <w:r w:rsidRPr="00B37F5E">
        <w:rPr>
          <w:rFonts w:ascii="Times New Roman" w:hAnsi="Times New Roman"/>
          <w:sz w:val="28"/>
          <w:szCs w:val="28"/>
          <w:lang w:val="it-IT"/>
        </w:rPr>
        <w:t xml:space="preserve">huyện; </w:t>
      </w:r>
      <w:r w:rsidR="001110F7" w:rsidRPr="00B37F5E">
        <w:rPr>
          <w:rFonts w:ascii="Times New Roman" w:hAnsi="Times New Roman"/>
          <w:sz w:val="28"/>
          <w:szCs w:val="28"/>
          <w:lang w:val="it-IT"/>
        </w:rPr>
        <w:t>một số khoản thu đánh giá không đạt dự toán giao: thu từ khu vực kin</w:t>
      </w:r>
      <w:r w:rsidR="00BC5E50" w:rsidRPr="00B37F5E">
        <w:rPr>
          <w:rFonts w:ascii="Times New Roman" w:hAnsi="Times New Roman"/>
          <w:sz w:val="28"/>
          <w:szCs w:val="28"/>
          <w:lang w:val="it-IT"/>
        </w:rPr>
        <w:t>h tế ngoài quốc doanh (đạt 96</w:t>
      </w:r>
      <w:r w:rsidR="001110F7" w:rsidRPr="00B37F5E">
        <w:rPr>
          <w:rFonts w:ascii="Times New Roman" w:hAnsi="Times New Roman"/>
          <w:sz w:val="28"/>
          <w:szCs w:val="28"/>
          <w:lang w:val="it-IT"/>
        </w:rPr>
        <w:t>% dự toán địa phương); thu từ hoạt động xổ số kiến thiết (</w:t>
      </w:r>
      <w:r w:rsidR="00D320CD" w:rsidRPr="00B37F5E">
        <w:rPr>
          <w:rFonts w:ascii="Times New Roman" w:hAnsi="Times New Roman"/>
          <w:sz w:val="28"/>
          <w:szCs w:val="28"/>
          <w:lang w:val="it-IT"/>
        </w:rPr>
        <w:t>95</w:t>
      </w:r>
      <w:r w:rsidR="001110F7" w:rsidRPr="00B37F5E">
        <w:rPr>
          <w:rFonts w:ascii="Times New Roman" w:hAnsi="Times New Roman"/>
          <w:sz w:val="28"/>
          <w:szCs w:val="28"/>
          <w:lang w:val="it-IT"/>
        </w:rPr>
        <w:t>%</w:t>
      </w:r>
      <w:r w:rsidR="00D320CD" w:rsidRPr="00B37F5E">
        <w:rPr>
          <w:rFonts w:ascii="Times New Roman" w:hAnsi="Times New Roman"/>
          <w:sz w:val="28"/>
          <w:szCs w:val="28"/>
          <w:lang w:val="it-IT"/>
        </w:rPr>
        <w:t xml:space="preserve"> dự toán địa phương); thuế bảo vệ môi trường (51</w:t>
      </w:r>
      <w:r w:rsidR="001110F7" w:rsidRPr="00B37F5E">
        <w:rPr>
          <w:rFonts w:ascii="Times New Roman" w:hAnsi="Times New Roman"/>
          <w:sz w:val="28"/>
          <w:szCs w:val="28"/>
          <w:lang w:val="it-IT"/>
        </w:rPr>
        <w:t>%</w:t>
      </w:r>
      <w:r w:rsidR="00D320CD" w:rsidRPr="00B37F5E">
        <w:rPr>
          <w:rFonts w:ascii="Times New Roman" w:hAnsi="Times New Roman"/>
          <w:sz w:val="28"/>
          <w:szCs w:val="28"/>
          <w:lang w:val="it-IT"/>
        </w:rPr>
        <w:t xml:space="preserve"> dự toán địa phương</w:t>
      </w:r>
      <w:r w:rsidR="001110F7" w:rsidRPr="00B37F5E">
        <w:rPr>
          <w:rFonts w:ascii="Times New Roman" w:hAnsi="Times New Roman"/>
          <w:sz w:val="28"/>
          <w:szCs w:val="28"/>
          <w:lang w:val="it-IT"/>
        </w:rPr>
        <w:t>); thu từ quỹ đất công ích và hoa lợi công sản (</w:t>
      </w:r>
      <w:r w:rsidR="00BC5E50" w:rsidRPr="00B37F5E">
        <w:rPr>
          <w:rFonts w:ascii="Times New Roman" w:hAnsi="Times New Roman"/>
          <w:sz w:val="28"/>
          <w:szCs w:val="28"/>
          <w:lang w:val="it-IT"/>
        </w:rPr>
        <w:t>78</w:t>
      </w:r>
      <w:r w:rsidR="001110F7" w:rsidRPr="00B37F5E">
        <w:rPr>
          <w:rFonts w:ascii="Times New Roman" w:hAnsi="Times New Roman"/>
          <w:sz w:val="28"/>
          <w:szCs w:val="28"/>
          <w:lang w:val="it-IT"/>
        </w:rPr>
        <w:t>%</w:t>
      </w:r>
      <w:r w:rsidR="00D320CD" w:rsidRPr="00B37F5E">
        <w:rPr>
          <w:rFonts w:ascii="Times New Roman" w:hAnsi="Times New Roman"/>
          <w:sz w:val="28"/>
          <w:szCs w:val="28"/>
          <w:lang w:val="it-IT"/>
        </w:rPr>
        <w:t xml:space="preserve"> dự toán địa phương</w:t>
      </w:r>
      <w:r w:rsidR="001110F7" w:rsidRPr="00B37F5E">
        <w:rPr>
          <w:rFonts w:ascii="Times New Roman" w:hAnsi="Times New Roman"/>
          <w:sz w:val="28"/>
          <w:szCs w:val="28"/>
          <w:lang w:val="it-IT"/>
        </w:rPr>
        <w:t xml:space="preserve">).  </w:t>
      </w:r>
    </w:p>
    <w:p w:rsidR="00EA1AE3" w:rsidRPr="00B37F5E" w:rsidRDefault="00EA1AE3" w:rsidP="00B37F5E">
      <w:pPr>
        <w:spacing w:after="60" w:line="264" w:lineRule="auto"/>
        <w:ind w:firstLine="720"/>
        <w:jc w:val="both"/>
        <w:rPr>
          <w:rFonts w:ascii="Times New Roman" w:hAnsi="Times New Roman"/>
          <w:b/>
          <w:sz w:val="28"/>
          <w:szCs w:val="28"/>
          <w:lang w:val="it-IT"/>
        </w:rPr>
      </w:pPr>
      <w:r w:rsidRPr="00B37F5E">
        <w:rPr>
          <w:rFonts w:ascii="Times New Roman" w:hAnsi="Times New Roman"/>
          <w:b/>
          <w:sz w:val="28"/>
          <w:szCs w:val="28"/>
          <w:lang w:val="it-IT"/>
        </w:rPr>
        <w:t xml:space="preserve">2. Đánh giá tình hình thực hiện nhiệm vụ chi </w:t>
      </w:r>
      <w:r w:rsidR="00BC347D" w:rsidRPr="00B37F5E">
        <w:rPr>
          <w:rFonts w:ascii="Times New Roman" w:hAnsi="Times New Roman"/>
          <w:b/>
          <w:sz w:val="28"/>
          <w:szCs w:val="28"/>
          <w:lang w:val="it-IT"/>
        </w:rPr>
        <w:t>NSĐP</w:t>
      </w:r>
    </w:p>
    <w:p w:rsidR="008265DE" w:rsidRPr="00B37F5E" w:rsidRDefault="008265DE" w:rsidP="00B37F5E">
      <w:pPr>
        <w:spacing w:after="60" w:line="264" w:lineRule="auto"/>
        <w:ind w:firstLine="720"/>
        <w:jc w:val="both"/>
        <w:rPr>
          <w:rFonts w:ascii="Times New Roman" w:hAnsi="Times New Roman"/>
          <w:sz w:val="28"/>
          <w:szCs w:val="28"/>
          <w:lang w:val="am-ET"/>
        </w:rPr>
      </w:pPr>
      <w:r w:rsidRPr="00B37F5E">
        <w:rPr>
          <w:rFonts w:ascii="Times New Roman" w:hAnsi="Times New Roman"/>
          <w:sz w:val="28"/>
          <w:szCs w:val="28"/>
          <w:lang w:val="am-ET"/>
        </w:rPr>
        <w:lastRenderedPageBreak/>
        <w:t>Tỉnh tập trung chỉ đạo điều hành, quản lý chi NSNN chặt chẽ, tiết kiệm, linh hoạt, bám sát dự toán được giao, theo tiến độ thu ngân sách</w:t>
      </w:r>
      <w:r w:rsidR="00194D77" w:rsidRPr="00194D77">
        <w:rPr>
          <w:rFonts w:ascii="Times New Roman" w:hAnsi="Times New Roman"/>
          <w:sz w:val="28"/>
          <w:szCs w:val="28"/>
          <w:lang w:val="it-IT"/>
        </w:rPr>
        <w:t xml:space="preserve"> </w:t>
      </w:r>
      <w:r w:rsidRPr="00B37F5E">
        <w:rPr>
          <w:rFonts w:ascii="Times New Roman" w:hAnsi="Times New Roman"/>
          <w:sz w:val="28"/>
          <w:szCs w:val="28"/>
          <w:lang w:val="am-ET"/>
        </w:rPr>
        <w:t xml:space="preserve">và tiến độ triển khai thực hiện của các chủ đầu tư, đơn vị sử dụng ngân sách; đáp ứng kịp thời các nhiệm vụ </w:t>
      </w:r>
      <w:r w:rsidR="00194D77" w:rsidRPr="00C246FC">
        <w:rPr>
          <w:rFonts w:ascii="Times New Roman" w:hAnsi="Times New Roman"/>
          <w:sz w:val="28"/>
          <w:szCs w:val="28"/>
          <w:lang w:val="it-IT"/>
        </w:rPr>
        <w:t xml:space="preserve">quan trọng, </w:t>
      </w:r>
      <w:r w:rsidRPr="00B37F5E">
        <w:rPr>
          <w:rFonts w:ascii="Times New Roman" w:hAnsi="Times New Roman"/>
          <w:sz w:val="28"/>
          <w:szCs w:val="28"/>
          <w:lang w:val="am-ET"/>
        </w:rPr>
        <w:t>cấp bách; đảm bảo nguồn kinh phí thực hiện các chế độ, chính sách an sinh xã hội, các nhiệm vụ phát triển kinh tế - xã hội</w:t>
      </w:r>
      <w:r w:rsidR="00C246FC" w:rsidRPr="00781489">
        <w:rPr>
          <w:rFonts w:ascii="Times New Roman" w:hAnsi="Times New Roman"/>
          <w:sz w:val="28"/>
          <w:szCs w:val="28"/>
          <w:lang w:val="it-IT"/>
        </w:rPr>
        <w:t>, an ninh - quốc phòng</w:t>
      </w:r>
      <w:r w:rsidRPr="00B37F5E">
        <w:rPr>
          <w:rFonts w:ascii="Times New Roman" w:hAnsi="Times New Roman"/>
          <w:sz w:val="28"/>
          <w:szCs w:val="28"/>
          <w:lang w:val="am-ET"/>
        </w:rPr>
        <w:t xml:space="preserve"> của địa phương. Huy động, quản lý và sử dụng hiệu quả các nguồn lực, phục vụ các nhiệm vụ chính trị của tỉnh, chủ động dành nguồn cho công tác phòng, chống dịch bệnh Covid-19, khắc phục thiên tai và các nhiệm vụ chi cấp thiết phát sinh; đảm bảo tổ chức thành công các hoạt động kỷ niệm các ngày lễ lớn năm 2022; đảm bảo kịp thời kinh phí thực hiện Phương án khôi phục khẩn cấp sản xuất nông nghiệp bị thiệt hại do mưa lũ bất thường (từ 31/3 đến 02/4/2022) trong vụ Đông Xuân và triển khai sản xuất vụ Hè Thu sớm và Thu Đông 2022; Phương án khôi phục, sử dụng phù hợp diện tích đất sản xuất bị bồi lấp và diện tích cây ăn quả, cây công nghiệp dài ngày bị ảnh hưởng do thiên tai năm 2020;</w:t>
      </w:r>
      <w:r w:rsidR="00781489" w:rsidRPr="00781489">
        <w:rPr>
          <w:rFonts w:ascii="Times New Roman" w:hAnsi="Times New Roman"/>
          <w:sz w:val="28"/>
          <w:szCs w:val="28"/>
          <w:lang w:val="am-ET"/>
        </w:rPr>
        <w:t>.</w:t>
      </w:r>
      <w:r w:rsidRPr="00B37F5E">
        <w:rPr>
          <w:rFonts w:ascii="Times New Roman" w:hAnsi="Times New Roman"/>
          <w:sz w:val="28"/>
          <w:szCs w:val="28"/>
          <w:lang w:val="am-ET"/>
        </w:rPr>
        <w:t xml:space="preserve">.. </w:t>
      </w:r>
    </w:p>
    <w:p w:rsidR="00862E42" w:rsidRDefault="008265DE" w:rsidP="00B37F5E">
      <w:pPr>
        <w:spacing w:after="60" w:line="264" w:lineRule="auto"/>
        <w:ind w:firstLine="720"/>
        <w:jc w:val="both"/>
        <w:rPr>
          <w:rFonts w:ascii="Ebrima" w:hAnsi="Ebrima"/>
          <w:sz w:val="28"/>
          <w:szCs w:val="28"/>
          <w:lang w:val="am-ET"/>
        </w:rPr>
      </w:pPr>
      <w:r w:rsidRPr="00B37F5E">
        <w:rPr>
          <w:rFonts w:ascii="Times New Roman" w:hAnsi="Times New Roman"/>
          <w:sz w:val="28"/>
          <w:szCs w:val="28"/>
          <w:lang w:val="nl-NL"/>
        </w:rPr>
        <w:t xml:space="preserve">Tuy nhiên, </w:t>
      </w:r>
      <w:r w:rsidRPr="00B37F5E">
        <w:rPr>
          <w:rFonts w:ascii="Times New Roman" w:hAnsi="Times New Roman"/>
          <w:sz w:val="28"/>
          <w:szCs w:val="28"/>
          <w:lang w:val="am-ET"/>
        </w:rPr>
        <w:t>giải ngân vốn đầu tư công nhìn chung chưa đáp ứng yêu cầu</w:t>
      </w:r>
      <w:r w:rsidR="007436D1" w:rsidRPr="00B37F5E">
        <w:rPr>
          <w:rFonts w:ascii="Times New Roman" w:hAnsi="Times New Roman"/>
          <w:sz w:val="28"/>
          <w:szCs w:val="28"/>
          <w:lang w:val="am-ET"/>
        </w:rPr>
        <w:t>;</w:t>
      </w:r>
      <w:r w:rsidRPr="00B37F5E">
        <w:rPr>
          <w:rFonts w:ascii="Times New Roman" w:hAnsi="Times New Roman"/>
          <w:sz w:val="28"/>
          <w:szCs w:val="28"/>
          <w:lang w:val="am-ET"/>
        </w:rPr>
        <w:t xml:space="preserve"> tỷ lệ giải ngân vốn </w:t>
      </w:r>
      <w:r w:rsidR="007436D1" w:rsidRPr="00B37F5E">
        <w:rPr>
          <w:rFonts w:ascii="Times New Roman" w:hAnsi="Times New Roman"/>
          <w:sz w:val="28"/>
          <w:szCs w:val="28"/>
          <w:lang w:val="am-ET"/>
        </w:rPr>
        <w:t xml:space="preserve">đầu tư </w:t>
      </w:r>
      <w:r w:rsidRPr="00B37F5E">
        <w:rPr>
          <w:rFonts w:ascii="Times New Roman" w:hAnsi="Times New Roman"/>
          <w:sz w:val="28"/>
          <w:szCs w:val="28"/>
          <w:lang w:val="am-ET"/>
        </w:rPr>
        <w:t>nguồn NSNN và 03 chương trình mục tiêu quốc gia còn thấp</w:t>
      </w:r>
      <w:r w:rsidR="000E60D2" w:rsidRPr="000E60D2">
        <w:rPr>
          <w:rFonts w:ascii="Times New Roman" w:hAnsi="Times New Roman"/>
          <w:sz w:val="28"/>
          <w:szCs w:val="28"/>
          <w:lang w:val="am-ET"/>
        </w:rPr>
        <w:t>.</w:t>
      </w:r>
      <w:r w:rsidR="000F33A2" w:rsidRPr="000F33A2">
        <w:rPr>
          <w:rFonts w:ascii="Times New Roman" w:hAnsi="Times New Roman"/>
          <w:sz w:val="28"/>
          <w:szCs w:val="28"/>
          <w:lang w:val="am-ET"/>
        </w:rPr>
        <w:t xml:space="preserve"> N</w:t>
      </w:r>
      <w:r w:rsidR="000F33A2" w:rsidRPr="00862E42">
        <w:rPr>
          <w:rFonts w:ascii="Times New Roman" w:hAnsi="Times New Roman"/>
          <w:sz w:val="28"/>
          <w:szCs w:val="28"/>
          <w:lang w:val="am-ET"/>
        </w:rPr>
        <w:t>hu cầu kinh phí thực hiện nhiệm vụ ở một số lĩnh vực chưa đáp ứng được</w:t>
      </w:r>
      <w:r w:rsidR="00862E42" w:rsidRPr="00862E42">
        <w:rPr>
          <w:rFonts w:ascii="Times New Roman" w:hAnsi="Times New Roman"/>
          <w:sz w:val="28"/>
          <w:szCs w:val="28"/>
          <w:lang w:val="am-ET"/>
        </w:rPr>
        <w:t>.</w:t>
      </w:r>
    </w:p>
    <w:p w:rsidR="002E18BE" w:rsidRPr="00B66A2D" w:rsidRDefault="002E18BE" w:rsidP="00F15494">
      <w:pPr>
        <w:spacing w:after="0" w:line="264" w:lineRule="auto"/>
        <w:jc w:val="center"/>
        <w:rPr>
          <w:rFonts w:ascii="Times New Roman" w:hAnsi="Times New Roman"/>
          <w:b/>
          <w:sz w:val="28"/>
          <w:szCs w:val="28"/>
          <w:lang w:val="am-ET"/>
        </w:rPr>
      </w:pPr>
    </w:p>
    <w:p w:rsidR="0039695F" w:rsidRPr="00235B92" w:rsidRDefault="0039695F" w:rsidP="00714E14">
      <w:pPr>
        <w:spacing w:after="0" w:line="240" w:lineRule="auto"/>
        <w:jc w:val="center"/>
        <w:rPr>
          <w:rFonts w:ascii="Times New Roman" w:hAnsi="Times New Roman"/>
          <w:b/>
          <w:sz w:val="26"/>
          <w:szCs w:val="26"/>
          <w:lang w:val="nl-NL"/>
        </w:rPr>
      </w:pPr>
      <w:r w:rsidRPr="00235B92">
        <w:rPr>
          <w:rFonts w:ascii="Times New Roman" w:hAnsi="Times New Roman"/>
          <w:b/>
          <w:sz w:val="26"/>
          <w:szCs w:val="26"/>
          <w:lang w:val="nl-NL"/>
        </w:rPr>
        <w:t>PHẦN THỨ HAI</w:t>
      </w:r>
    </w:p>
    <w:p w:rsidR="0039695F" w:rsidRPr="00B66A2D" w:rsidRDefault="0039695F" w:rsidP="00714E14">
      <w:pPr>
        <w:spacing w:after="0" w:line="240" w:lineRule="auto"/>
        <w:jc w:val="center"/>
        <w:rPr>
          <w:rFonts w:ascii="Times New Roman" w:hAnsi="Times New Roman"/>
          <w:b/>
          <w:sz w:val="26"/>
          <w:szCs w:val="26"/>
          <w:lang w:val="nl-NL"/>
        </w:rPr>
      </w:pPr>
      <w:r w:rsidRPr="00B66A2D">
        <w:rPr>
          <w:rFonts w:ascii="Times New Roman" w:hAnsi="Times New Roman"/>
          <w:b/>
          <w:sz w:val="26"/>
          <w:szCs w:val="26"/>
          <w:lang w:val="nl-NL"/>
        </w:rPr>
        <w:t>DỰ TOÁN THU NGÂN SÁCH NHÀ NƯỚC TRÊN ĐỊA BÀN,</w:t>
      </w:r>
    </w:p>
    <w:p w:rsidR="0039695F" w:rsidRPr="00B66A2D" w:rsidRDefault="0039695F" w:rsidP="00714E14">
      <w:pPr>
        <w:spacing w:after="0" w:line="240" w:lineRule="auto"/>
        <w:jc w:val="center"/>
        <w:rPr>
          <w:rFonts w:ascii="Times New Roman" w:hAnsi="Times New Roman"/>
          <w:b/>
          <w:sz w:val="26"/>
          <w:szCs w:val="26"/>
          <w:lang w:val="nl-NL"/>
        </w:rPr>
      </w:pPr>
      <w:r w:rsidRPr="00B66A2D">
        <w:rPr>
          <w:rFonts w:ascii="Times New Roman" w:hAnsi="Times New Roman"/>
          <w:b/>
          <w:sz w:val="26"/>
          <w:szCs w:val="26"/>
          <w:lang w:val="nl-NL"/>
        </w:rPr>
        <w:t>CHI NGÂN SÁCH ĐỊA PHƯƠNG NĂM 202</w:t>
      </w:r>
      <w:r w:rsidR="00177650" w:rsidRPr="00B66A2D">
        <w:rPr>
          <w:rFonts w:ascii="Times New Roman" w:hAnsi="Times New Roman"/>
          <w:b/>
          <w:sz w:val="26"/>
          <w:szCs w:val="26"/>
          <w:lang w:val="nl-NL"/>
        </w:rPr>
        <w:t>3</w:t>
      </w:r>
    </w:p>
    <w:p w:rsidR="0039695F" w:rsidRPr="00B66A2D" w:rsidRDefault="0039695F" w:rsidP="002F6DC9">
      <w:pPr>
        <w:spacing w:after="120" w:line="240" w:lineRule="auto"/>
        <w:rPr>
          <w:rFonts w:ascii="Times New Roman" w:hAnsi="Times New Roman"/>
          <w:sz w:val="26"/>
          <w:szCs w:val="26"/>
          <w:lang w:val="nl-NL"/>
        </w:rPr>
      </w:pPr>
      <w:r w:rsidRPr="00B66A2D">
        <w:rPr>
          <w:rFonts w:ascii="Times New Roman" w:hAnsi="Times New Roman"/>
          <w:sz w:val="26"/>
          <w:szCs w:val="26"/>
          <w:lang w:val="nl-NL"/>
        </w:rPr>
        <w:tab/>
      </w:r>
    </w:p>
    <w:p w:rsidR="00BC5E50" w:rsidRPr="00B66A2D" w:rsidRDefault="00BC5E50" w:rsidP="006F1944">
      <w:pPr>
        <w:spacing w:after="60" w:line="264" w:lineRule="auto"/>
        <w:ind w:firstLine="720"/>
        <w:jc w:val="both"/>
        <w:rPr>
          <w:rFonts w:ascii="Times New Roman" w:hAnsi="Times New Roman"/>
          <w:sz w:val="28"/>
          <w:szCs w:val="28"/>
          <w:lang w:val="nl-NL"/>
        </w:rPr>
      </w:pPr>
      <w:r w:rsidRPr="00B66A2D">
        <w:rPr>
          <w:rFonts w:ascii="Times New Roman" w:hAnsi="Times New Roman"/>
          <w:sz w:val="28"/>
          <w:szCs w:val="28"/>
          <w:lang w:val="nl-NL"/>
        </w:rPr>
        <w:t>Căn cứ Luật Ngân sách nhà nước; Nghị định số 163/2016/NĐ-CP ngày 21/12/2016 của Chính phủ quy định chi tiết và hướng dẫn thi hành Luật Ngân sách nhà nước và các văn bản hướng dẫn thi hành;</w:t>
      </w:r>
    </w:p>
    <w:p w:rsidR="00BC5E50" w:rsidRPr="00B66A2D" w:rsidRDefault="00BC5E50" w:rsidP="006F1944">
      <w:pPr>
        <w:spacing w:after="60" w:line="264" w:lineRule="auto"/>
        <w:ind w:firstLine="720"/>
        <w:jc w:val="both"/>
        <w:rPr>
          <w:rFonts w:ascii="Times New Roman" w:hAnsi="Times New Roman"/>
          <w:sz w:val="28"/>
          <w:szCs w:val="28"/>
          <w:lang w:val="nl-NL"/>
        </w:rPr>
      </w:pPr>
      <w:r w:rsidRPr="00B66A2D">
        <w:rPr>
          <w:rFonts w:ascii="Times New Roman" w:hAnsi="Times New Roman"/>
          <w:sz w:val="28"/>
          <w:szCs w:val="28"/>
          <w:lang w:val="nl-NL"/>
        </w:rPr>
        <w:t xml:space="preserve">Căn cứ Thông tư số số 47/2022/TT-BTC ngày 29/7/2022 của Bộ Tài chính  hướng dẫn xây dựng dự toán NSNN năm 2023, kế hoạch tài chính - NSNN 03 năm 2023-2025; Quyết định giao dự toán năm 2022 của Bộ trưởng Bộ Tài chính; </w:t>
      </w:r>
    </w:p>
    <w:p w:rsidR="00BC5E50" w:rsidRPr="00B66A2D" w:rsidRDefault="00BC5E50" w:rsidP="006F1944">
      <w:pPr>
        <w:spacing w:after="60" w:line="264" w:lineRule="auto"/>
        <w:ind w:firstLine="720"/>
        <w:jc w:val="both"/>
        <w:rPr>
          <w:rFonts w:ascii="Times New Roman" w:hAnsi="Times New Roman"/>
          <w:sz w:val="28"/>
          <w:szCs w:val="28"/>
          <w:lang w:val="nl-NL"/>
        </w:rPr>
      </w:pPr>
      <w:r w:rsidRPr="00B66A2D">
        <w:rPr>
          <w:rFonts w:ascii="Times New Roman" w:hAnsi="Times New Roman"/>
          <w:sz w:val="28"/>
          <w:szCs w:val="28"/>
          <w:lang w:val="nl-NL"/>
        </w:rPr>
        <w:t>Căn cứ Nghị quyết số 151/2021/NQ-HĐND ngày 09/12/2021 của HĐND tỉnh ban hành Quy định phân cấp nguồn thu, nhiệm vụ chi và tỷ lệ phần trăm (%) phân chia các khoản thu giữa các cấp ngân sách tỉnh Quảng Trị giai đoạn 2022-2025; Nghị quyết số 152/2021/NQ-HĐND ngày 09/12/2021 ban hành Quy định nguyên tắc, tiêu chí và định mức phân bổ dự toán chi thường xuyên ngân sách địa phương năm 2022, ổn định đến năm 2025;</w:t>
      </w:r>
    </w:p>
    <w:p w:rsidR="00BC5E50" w:rsidRPr="00B66A2D" w:rsidRDefault="00BC5E50" w:rsidP="006F1944">
      <w:pPr>
        <w:spacing w:after="60" w:line="264" w:lineRule="auto"/>
        <w:ind w:firstLine="720"/>
        <w:jc w:val="both"/>
        <w:rPr>
          <w:rFonts w:ascii="Times New Roman" w:hAnsi="Times New Roman"/>
          <w:sz w:val="28"/>
          <w:szCs w:val="28"/>
          <w:lang w:val="nl-NL"/>
        </w:rPr>
      </w:pPr>
      <w:r w:rsidRPr="00B66A2D">
        <w:rPr>
          <w:rFonts w:ascii="Times New Roman" w:hAnsi="Times New Roman"/>
          <w:sz w:val="28"/>
          <w:szCs w:val="28"/>
          <w:lang w:val="nl-NL"/>
        </w:rPr>
        <w:t>Trên cơ sở đánh giá kết quả thực hiện dự toán ngân sách 10 tháng và ước thực hiện cả năm 2022, UBND tỉnh xây dựng dự toán thu NSNN, chi NSĐP năm 2023 báo cáo HĐND tỉnh như sau:</w:t>
      </w:r>
    </w:p>
    <w:p w:rsidR="0039695F" w:rsidRPr="005C7E53" w:rsidRDefault="0039695F" w:rsidP="006F1944">
      <w:pPr>
        <w:spacing w:after="60" w:line="264" w:lineRule="auto"/>
        <w:jc w:val="both"/>
        <w:rPr>
          <w:rFonts w:ascii="Times New Roman" w:hAnsi="Times New Roman"/>
          <w:b/>
          <w:sz w:val="26"/>
          <w:szCs w:val="26"/>
          <w:lang w:val="nl-NL"/>
        </w:rPr>
      </w:pPr>
      <w:r w:rsidRPr="00EA311D">
        <w:rPr>
          <w:rFonts w:ascii="Times New Roman" w:hAnsi="Times New Roman"/>
          <w:b/>
          <w:color w:val="FF0000"/>
          <w:sz w:val="26"/>
          <w:szCs w:val="26"/>
          <w:lang w:val="nl-NL"/>
        </w:rPr>
        <w:tab/>
      </w:r>
      <w:r w:rsidRPr="005C7E53">
        <w:rPr>
          <w:rFonts w:ascii="Times New Roman" w:hAnsi="Times New Roman"/>
          <w:b/>
          <w:sz w:val="26"/>
          <w:szCs w:val="26"/>
          <w:lang w:val="nl-NL"/>
        </w:rPr>
        <w:t>I. DỰ TOÁN THU NGÂN SÁCH NHÀ NƯỚC</w:t>
      </w:r>
      <w:r w:rsidR="0079456D" w:rsidRPr="005C7E53">
        <w:rPr>
          <w:rFonts w:ascii="Times New Roman" w:hAnsi="Times New Roman"/>
          <w:b/>
          <w:sz w:val="26"/>
          <w:szCs w:val="26"/>
          <w:lang w:val="nl-NL"/>
        </w:rPr>
        <w:t xml:space="preserve"> NĂM 2023</w:t>
      </w:r>
    </w:p>
    <w:p w:rsidR="0039695F" w:rsidRPr="005C7E53" w:rsidRDefault="0039695F" w:rsidP="006F1944">
      <w:pPr>
        <w:spacing w:after="60" w:line="264" w:lineRule="auto"/>
        <w:jc w:val="both"/>
        <w:rPr>
          <w:rFonts w:ascii="Times New Roman" w:hAnsi="Times New Roman"/>
          <w:sz w:val="28"/>
          <w:szCs w:val="28"/>
          <w:lang w:val="nl-NL"/>
        </w:rPr>
      </w:pPr>
      <w:r w:rsidRPr="005C7E53">
        <w:rPr>
          <w:rFonts w:ascii="Times New Roman" w:hAnsi="Times New Roman"/>
          <w:sz w:val="28"/>
          <w:szCs w:val="28"/>
          <w:lang w:val="nl-NL"/>
        </w:rPr>
        <w:lastRenderedPageBreak/>
        <w:tab/>
        <w:t>Tổng thu NSNN trên địa bàn năm 202</w:t>
      </w:r>
      <w:r w:rsidR="00927F0C" w:rsidRPr="005C7E53">
        <w:rPr>
          <w:rFonts w:ascii="Times New Roman" w:hAnsi="Times New Roman"/>
          <w:sz w:val="28"/>
          <w:szCs w:val="28"/>
          <w:lang w:val="nl-NL"/>
        </w:rPr>
        <w:t>3</w:t>
      </w:r>
      <w:r w:rsidRPr="005C7E53">
        <w:rPr>
          <w:rFonts w:ascii="Times New Roman" w:hAnsi="Times New Roman"/>
          <w:sz w:val="28"/>
          <w:szCs w:val="28"/>
          <w:lang w:val="nl-NL"/>
        </w:rPr>
        <w:t xml:space="preserve">: </w:t>
      </w:r>
      <w:r w:rsidR="00F96970" w:rsidRPr="005C7E53">
        <w:rPr>
          <w:rFonts w:ascii="Times New Roman" w:hAnsi="Times New Roman"/>
          <w:sz w:val="28"/>
          <w:szCs w:val="28"/>
          <w:lang w:val="nl-NL"/>
        </w:rPr>
        <w:t>4.050</w:t>
      </w:r>
      <w:r w:rsidRPr="005C7E53">
        <w:rPr>
          <w:rFonts w:ascii="Times New Roman" w:hAnsi="Times New Roman"/>
          <w:sz w:val="28"/>
          <w:szCs w:val="28"/>
          <w:lang w:val="nl-NL"/>
        </w:rPr>
        <w:t xml:space="preserve"> tỷ đồng, tăng </w:t>
      </w:r>
      <w:r w:rsidR="00F96970" w:rsidRPr="005C7E53">
        <w:rPr>
          <w:rFonts w:ascii="Times New Roman" w:hAnsi="Times New Roman"/>
          <w:sz w:val="28"/>
          <w:szCs w:val="28"/>
          <w:lang w:val="nl-NL"/>
        </w:rPr>
        <w:t>2</w:t>
      </w:r>
      <w:r w:rsidRPr="005C7E53">
        <w:rPr>
          <w:rFonts w:ascii="Times New Roman" w:hAnsi="Times New Roman"/>
          <w:sz w:val="28"/>
          <w:szCs w:val="28"/>
          <w:lang w:val="nl-NL"/>
        </w:rPr>
        <w:t>% so với dự toán Trung ương giao</w:t>
      </w:r>
      <w:r w:rsidRPr="005C7E53">
        <w:rPr>
          <w:rFonts w:ascii="Times New Roman" w:hAnsi="Times New Roman"/>
          <w:sz w:val="28"/>
          <w:szCs w:val="28"/>
          <w:vertAlign w:val="superscript"/>
        </w:rPr>
        <w:footnoteReference w:id="7"/>
      </w:r>
      <w:r w:rsidR="00972A10" w:rsidRPr="005C7E53">
        <w:rPr>
          <w:rFonts w:ascii="Times New Roman" w:hAnsi="Times New Roman"/>
          <w:sz w:val="28"/>
          <w:szCs w:val="28"/>
          <w:lang w:val="nl-NL"/>
        </w:rPr>
        <w:t>; t</w:t>
      </w:r>
      <w:r w:rsidRPr="005C7E53">
        <w:rPr>
          <w:rFonts w:ascii="Times New Roman" w:hAnsi="Times New Roman"/>
          <w:sz w:val="28"/>
          <w:szCs w:val="28"/>
          <w:lang w:val="nl-NL"/>
        </w:rPr>
        <w:t>rong đó:</w:t>
      </w:r>
    </w:p>
    <w:p w:rsidR="0039695F" w:rsidRPr="005C7E53" w:rsidRDefault="0039695F" w:rsidP="006F1944">
      <w:pPr>
        <w:spacing w:after="60" w:line="264" w:lineRule="auto"/>
        <w:jc w:val="both"/>
        <w:rPr>
          <w:rFonts w:ascii="Times New Roman" w:hAnsi="Times New Roman"/>
          <w:b/>
          <w:sz w:val="28"/>
          <w:szCs w:val="28"/>
          <w:lang w:val="nl-NL"/>
        </w:rPr>
      </w:pPr>
      <w:r w:rsidRPr="005C7E53">
        <w:rPr>
          <w:rFonts w:ascii="Times New Roman" w:hAnsi="Times New Roman"/>
          <w:b/>
          <w:sz w:val="28"/>
          <w:szCs w:val="28"/>
          <w:lang w:val="nl-NL"/>
        </w:rPr>
        <w:tab/>
        <w:t>1. Xây dựng dự toán thu nội địa</w:t>
      </w:r>
    </w:p>
    <w:p w:rsidR="0039695F" w:rsidRPr="005C7E53" w:rsidRDefault="0039695F" w:rsidP="006F1944">
      <w:pPr>
        <w:spacing w:after="60" w:line="264" w:lineRule="auto"/>
        <w:jc w:val="both"/>
        <w:rPr>
          <w:rFonts w:ascii="Times New Roman" w:hAnsi="Times New Roman"/>
          <w:sz w:val="28"/>
          <w:szCs w:val="28"/>
          <w:lang w:val="nl-NL"/>
        </w:rPr>
      </w:pPr>
      <w:r w:rsidRPr="005C7E53">
        <w:rPr>
          <w:rFonts w:ascii="Times New Roman" w:hAnsi="Times New Roman"/>
          <w:sz w:val="28"/>
          <w:szCs w:val="28"/>
          <w:lang w:val="nl-NL"/>
        </w:rPr>
        <w:tab/>
        <w:t>Tổng thu nội địa năm 202</w:t>
      </w:r>
      <w:r w:rsidR="00A0410F" w:rsidRPr="005C7E53">
        <w:rPr>
          <w:rFonts w:ascii="Times New Roman" w:hAnsi="Times New Roman"/>
          <w:sz w:val="28"/>
          <w:szCs w:val="28"/>
          <w:lang w:val="nl-NL"/>
        </w:rPr>
        <w:t>3</w:t>
      </w:r>
      <w:r w:rsidRPr="005C7E53">
        <w:rPr>
          <w:rFonts w:ascii="Times New Roman" w:hAnsi="Times New Roman"/>
          <w:sz w:val="28"/>
          <w:szCs w:val="28"/>
          <w:lang w:val="nl-NL"/>
        </w:rPr>
        <w:t xml:space="preserve">: </w:t>
      </w:r>
      <w:r w:rsidR="00F96970" w:rsidRPr="005C7E53">
        <w:rPr>
          <w:rFonts w:ascii="Times New Roman" w:hAnsi="Times New Roman"/>
          <w:sz w:val="28"/>
          <w:szCs w:val="28"/>
          <w:lang w:val="nl-NL"/>
        </w:rPr>
        <w:t>3.400</w:t>
      </w:r>
      <w:r w:rsidR="00A0410F" w:rsidRPr="005C7E53">
        <w:rPr>
          <w:rFonts w:ascii="Times New Roman" w:hAnsi="Times New Roman"/>
          <w:sz w:val="28"/>
          <w:szCs w:val="28"/>
          <w:lang w:val="nl-NL"/>
        </w:rPr>
        <w:t xml:space="preserve"> </w:t>
      </w:r>
      <w:r w:rsidRPr="005C7E53">
        <w:rPr>
          <w:rFonts w:ascii="Times New Roman" w:hAnsi="Times New Roman"/>
          <w:sz w:val="28"/>
          <w:szCs w:val="28"/>
          <w:lang w:val="nl-NL"/>
        </w:rPr>
        <w:t xml:space="preserve">tỷ đồng, bằng </w:t>
      </w:r>
      <w:r w:rsidR="00BB3A27" w:rsidRPr="005C7E53">
        <w:rPr>
          <w:rFonts w:ascii="Times New Roman" w:hAnsi="Times New Roman"/>
          <w:sz w:val="28"/>
          <w:szCs w:val="28"/>
          <w:lang w:val="nl-NL"/>
        </w:rPr>
        <w:t>9</w:t>
      </w:r>
      <w:r w:rsidR="00F96970" w:rsidRPr="005C7E53">
        <w:rPr>
          <w:rFonts w:ascii="Times New Roman" w:hAnsi="Times New Roman"/>
          <w:sz w:val="28"/>
          <w:szCs w:val="28"/>
          <w:lang w:val="nl-NL"/>
        </w:rPr>
        <w:t>0</w:t>
      </w:r>
      <w:r w:rsidR="00A0410F" w:rsidRPr="005C7E53">
        <w:rPr>
          <w:rFonts w:ascii="Times New Roman" w:hAnsi="Times New Roman"/>
          <w:sz w:val="28"/>
          <w:szCs w:val="28"/>
          <w:lang w:val="nl-NL"/>
        </w:rPr>
        <w:t>% so với ước thực hiện năm 2022</w:t>
      </w:r>
      <w:r w:rsidRPr="005C7E53">
        <w:rPr>
          <w:rFonts w:ascii="Times New Roman" w:hAnsi="Times New Roman"/>
          <w:sz w:val="28"/>
          <w:szCs w:val="28"/>
          <w:vertAlign w:val="superscript"/>
        </w:rPr>
        <w:footnoteReference w:id="8"/>
      </w:r>
      <w:r w:rsidRPr="005C7E53">
        <w:rPr>
          <w:rFonts w:ascii="Times New Roman" w:hAnsi="Times New Roman"/>
          <w:sz w:val="28"/>
          <w:szCs w:val="28"/>
          <w:lang w:val="nl-NL"/>
        </w:rPr>
        <w:t xml:space="preserve">, tăng </w:t>
      </w:r>
      <w:r w:rsidR="00F96970" w:rsidRPr="005C7E53">
        <w:rPr>
          <w:rFonts w:ascii="Times New Roman" w:hAnsi="Times New Roman"/>
          <w:sz w:val="28"/>
          <w:szCs w:val="28"/>
          <w:lang w:val="nl-NL"/>
        </w:rPr>
        <w:t>2</w:t>
      </w:r>
      <w:r w:rsidRPr="005C7E53">
        <w:rPr>
          <w:rFonts w:ascii="Times New Roman" w:hAnsi="Times New Roman"/>
          <w:sz w:val="28"/>
          <w:szCs w:val="28"/>
          <w:lang w:val="nl-NL"/>
        </w:rPr>
        <w:t xml:space="preserve">% so với dự toán Trung ương giao; </w:t>
      </w:r>
      <w:r w:rsidR="00DD5408" w:rsidRPr="005C7E53">
        <w:rPr>
          <w:rFonts w:ascii="Times New Roman" w:hAnsi="Times New Roman"/>
          <w:sz w:val="28"/>
          <w:szCs w:val="28"/>
          <w:lang w:val="nl-NL"/>
        </w:rPr>
        <w:t>t</w:t>
      </w:r>
      <w:r w:rsidRPr="005C7E53">
        <w:rPr>
          <w:rFonts w:ascii="Times New Roman" w:hAnsi="Times New Roman"/>
          <w:sz w:val="28"/>
          <w:szCs w:val="28"/>
          <w:lang w:val="nl-NL"/>
        </w:rPr>
        <w:t>rong đó:</w:t>
      </w:r>
    </w:p>
    <w:p w:rsidR="0039695F" w:rsidRPr="005C7E53" w:rsidRDefault="0039695F" w:rsidP="006F1944">
      <w:pPr>
        <w:spacing w:after="60" w:line="264" w:lineRule="auto"/>
        <w:jc w:val="both"/>
        <w:rPr>
          <w:rFonts w:ascii="Times New Roman" w:hAnsi="Times New Roman"/>
          <w:sz w:val="28"/>
          <w:szCs w:val="28"/>
          <w:lang w:val="nl-NL"/>
        </w:rPr>
      </w:pPr>
      <w:r w:rsidRPr="005C7E53">
        <w:rPr>
          <w:rFonts w:ascii="Times New Roman" w:hAnsi="Times New Roman"/>
          <w:sz w:val="28"/>
          <w:szCs w:val="28"/>
          <w:lang w:val="nl-NL"/>
        </w:rPr>
        <w:tab/>
        <w:t xml:space="preserve">- Thu tiền sử dụng đất: </w:t>
      </w:r>
      <w:r w:rsidR="00F96970" w:rsidRPr="005C7E53">
        <w:rPr>
          <w:rFonts w:ascii="Times New Roman" w:hAnsi="Times New Roman"/>
          <w:sz w:val="28"/>
          <w:szCs w:val="28"/>
          <w:lang w:val="nl-NL"/>
        </w:rPr>
        <w:t>800</w:t>
      </w:r>
      <w:r w:rsidRPr="005C7E53">
        <w:rPr>
          <w:rFonts w:ascii="Times New Roman" w:hAnsi="Times New Roman"/>
          <w:sz w:val="28"/>
          <w:szCs w:val="28"/>
          <w:lang w:val="nl-NL"/>
        </w:rPr>
        <w:t xml:space="preserve"> tỷ đồng</w:t>
      </w:r>
      <w:r w:rsidR="00A84437" w:rsidRPr="005C7E53">
        <w:rPr>
          <w:rFonts w:ascii="Times New Roman" w:hAnsi="Times New Roman"/>
          <w:sz w:val="28"/>
          <w:szCs w:val="28"/>
          <w:lang w:val="nl-NL"/>
        </w:rPr>
        <w:t xml:space="preserve"> (trong đó, thu tiền sử dụng đất cấp tỉnh: </w:t>
      </w:r>
      <w:r w:rsidR="00F96970" w:rsidRPr="005C7E53">
        <w:rPr>
          <w:rFonts w:ascii="Times New Roman" w:hAnsi="Times New Roman"/>
          <w:sz w:val="28"/>
          <w:szCs w:val="28"/>
          <w:lang w:val="nl-NL"/>
        </w:rPr>
        <w:t>410</w:t>
      </w:r>
      <w:r w:rsidR="00A0410F" w:rsidRPr="005C7E53">
        <w:rPr>
          <w:rFonts w:ascii="Times New Roman" w:hAnsi="Times New Roman"/>
          <w:sz w:val="28"/>
          <w:szCs w:val="28"/>
          <w:lang w:val="nl-NL"/>
        </w:rPr>
        <w:t xml:space="preserve"> </w:t>
      </w:r>
      <w:r w:rsidR="00A84437" w:rsidRPr="005C7E53">
        <w:rPr>
          <w:rFonts w:ascii="Times New Roman" w:hAnsi="Times New Roman"/>
          <w:sz w:val="28"/>
          <w:szCs w:val="28"/>
          <w:lang w:val="nl-NL"/>
        </w:rPr>
        <w:t xml:space="preserve">tỷ đồng; thu tiền sử dụng đất cấp huyện: </w:t>
      </w:r>
      <w:r w:rsidR="00F96970" w:rsidRPr="005C7E53">
        <w:rPr>
          <w:rFonts w:ascii="Times New Roman" w:hAnsi="Times New Roman"/>
          <w:sz w:val="28"/>
          <w:szCs w:val="28"/>
          <w:lang w:val="nl-NL"/>
        </w:rPr>
        <w:t xml:space="preserve">390 </w:t>
      </w:r>
      <w:r w:rsidR="00A84437" w:rsidRPr="005C7E53">
        <w:rPr>
          <w:rFonts w:ascii="Times New Roman" w:hAnsi="Times New Roman"/>
          <w:sz w:val="28"/>
          <w:szCs w:val="28"/>
          <w:lang w:val="nl-NL"/>
        </w:rPr>
        <w:t>tỷ đồng)</w:t>
      </w:r>
      <w:r w:rsidR="0081403E" w:rsidRPr="005C7E53">
        <w:rPr>
          <w:rFonts w:ascii="Times New Roman" w:hAnsi="Times New Roman"/>
          <w:sz w:val="28"/>
          <w:szCs w:val="28"/>
          <w:lang w:val="nl-NL"/>
        </w:rPr>
        <w:t>.</w:t>
      </w:r>
    </w:p>
    <w:p w:rsidR="0039695F" w:rsidRPr="005C7E53" w:rsidRDefault="0039695F" w:rsidP="006F1944">
      <w:pPr>
        <w:spacing w:after="60" w:line="264" w:lineRule="auto"/>
        <w:jc w:val="both"/>
        <w:rPr>
          <w:rFonts w:ascii="Times New Roman" w:hAnsi="Times New Roman"/>
          <w:sz w:val="28"/>
          <w:szCs w:val="28"/>
          <w:lang w:val="nl-NL"/>
        </w:rPr>
      </w:pPr>
      <w:r w:rsidRPr="005C7E53">
        <w:rPr>
          <w:rFonts w:ascii="Times New Roman" w:hAnsi="Times New Roman"/>
          <w:sz w:val="28"/>
          <w:szCs w:val="28"/>
          <w:lang w:val="nl-NL"/>
        </w:rPr>
        <w:tab/>
        <w:t>- Thu xổ số kiến thiết: 40 tỷ đồng;</w:t>
      </w:r>
    </w:p>
    <w:p w:rsidR="0081403E" w:rsidRPr="005C7E53" w:rsidRDefault="0039695F" w:rsidP="006F1944">
      <w:pPr>
        <w:spacing w:after="60" w:line="264" w:lineRule="auto"/>
        <w:jc w:val="both"/>
        <w:rPr>
          <w:rFonts w:ascii="Times New Roman" w:hAnsi="Times New Roman"/>
          <w:spacing w:val="-4"/>
          <w:sz w:val="28"/>
          <w:szCs w:val="28"/>
          <w:lang w:val="nl-NL"/>
        </w:rPr>
      </w:pPr>
      <w:r w:rsidRPr="005C7E53">
        <w:rPr>
          <w:rFonts w:ascii="Times New Roman" w:hAnsi="Times New Roman"/>
          <w:sz w:val="28"/>
          <w:szCs w:val="28"/>
          <w:lang w:val="nl-NL"/>
        </w:rPr>
        <w:tab/>
      </w:r>
      <w:r w:rsidRPr="005C7E53">
        <w:rPr>
          <w:rFonts w:ascii="Times New Roman" w:hAnsi="Times New Roman"/>
          <w:spacing w:val="-4"/>
          <w:sz w:val="28"/>
          <w:szCs w:val="28"/>
          <w:lang w:val="nl-NL"/>
        </w:rPr>
        <w:t>Loại trừ thu tiền sử dụng đất, xổ số kiến thiết, thu nội địa năm 202</w:t>
      </w:r>
      <w:r w:rsidR="005760DC" w:rsidRPr="005C7E53">
        <w:rPr>
          <w:rFonts w:ascii="Times New Roman" w:hAnsi="Times New Roman"/>
          <w:spacing w:val="-4"/>
          <w:sz w:val="28"/>
          <w:szCs w:val="28"/>
          <w:lang w:val="nl-NL"/>
        </w:rPr>
        <w:t>3</w:t>
      </w:r>
      <w:r w:rsidRPr="005C7E53">
        <w:rPr>
          <w:rFonts w:ascii="Times New Roman" w:hAnsi="Times New Roman"/>
          <w:spacing w:val="-4"/>
          <w:sz w:val="28"/>
          <w:szCs w:val="28"/>
          <w:lang w:val="nl-NL"/>
        </w:rPr>
        <w:t xml:space="preserve">: </w:t>
      </w:r>
      <w:r w:rsidR="005760DC" w:rsidRPr="005C7E53">
        <w:rPr>
          <w:rFonts w:ascii="Times New Roman" w:hAnsi="Times New Roman"/>
          <w:spacing w:val="-4"/>
          <w:sz w:val="28"/>
          <w:szCs w:val="28"/>
          <w:lang w:val="nl-NL"/>
        </w:rPr>
        <w:t>2.560</w:t>
      </w:r>
      <w:r w:rsidRPr="005C7E53">
        <w:rPr>
          <w:rFonts w:ascii="Times New Roman" w:hAnsi="Times New Roman"/>
          <w:spacing w:val="-4"/>
          <w:sz w:val="28"/>
          <w:szCs w:val="28"/>
          <w:lang w:val="nl-NL"/>
        </w:rPr>
        <w:t xml:space="preserve"> tỷ đồng</w:t>
      </w:r>
      <w:r w:rsidR="00BE66CB" w:rsidRPr="005C7E53">
        <w:rPr>
          <w:rFonts w:ascii="Times New Roman" w:hAnsi="Times New Roman"/>
          <w:spacing w:val="-4"/>
          <w:sz w:val="28"/>
          <w:szCs w:val="28"/>
          <w:lang w:val="nl-NL"/>
        </w:rPr>
        <w:t xml:space="preserve">; tăng </w:t>
      </w:r>
      <w:r w:rsidR="005760DC" w:rsidRPr="005C7E53">
        <w:rPr>
          <w:rFonts w:ascii="Times New Roman" w:hAnsi="Times New Roman"/>
          <w:spacing w:val="-4"/>
          <w:sz w:val="28"/>
          <w:szCs w:val="28"/>
          <w:lang w:val="nl-NL"/>
        </w:rPr>
        <w:t>73</w:t>
      </w:r>
      <w:r w:rsidR="0081403E" w:rsidRPr="005C7E53">
        <w:rPr>
          <w:rFonts w:ascii="Times New Roman" w:hAnsi="Times New Roman"/>
          <w:spacing w:val="-4"/>
          <w:sz w:val="28"/>
          <w:szCs w:val="28"/>
          <w:lang w:val="nl-NL"/>
        </w:rPr>
        <w:t xml:space="preserve"> tỷ đồng so với dự toán Trung ương giao và </w:t>
      </w:r>
      <w:r w:rsidR="005760DC" w:rsidRPr="005C7E53">
        <w:rPr>
          <w:rFonts w:ascii="Times New Roman" w:hAnsi="Times New Roman"/>
          <w:spacing w:val="-4"/>
          <w:sz w:val="28"/>
          <w:szCs w:val="28"/>
          <w:lang w:val="nl-NL"/>
        </w:rPr>
        <w:t>tăng 5,3</w:t>
      </w:r>
      <w:r w:rsidR="00591017" w:rsidRPr="005C7E53">
        <w:rPr>
          <w:rFonts w:ascii="Times New Roman" w:hAnsi="Times New Roman"/>
          <w:spacing w:val="-4"/>
          <w:sz w:val="28"/>
          <w:szCs w:val="28"/>
          <w:lang w:val="nl-NL"/>
        </w:rPr>
        <w:t>%</w:t>
      </w:r>
      <w:r w:rsidR="0081403E" w:rsidRPr="005C7E53">
        <w:rPr>
          <w:rFonts w:ascii="Times New Roman" w:hAnsi="Times New Roman"/>
          <w:spacing w:val="-4"/>
          <w:sz w:val="28"/>
          <w:szCs w:val="28"/>
          <w:lang w:val="nl-NL"/>
        </w:rPr>
        <w:t xml:space="preserve"> so với ước thực hiện năm 202</w:t>
      </w:r>
      <w:r w:rsidR="005760DC" w:rsidRPr="005C7E53">
        <w:rPr>
          <w:rFonts w:ascii="Times New Roman" w:hAnsi="Times New Roman"/>
          <w:spacing w:val="-4"/>
          <w:sz w:val="28"/>
          <w:szCs w:val="28"/>
          <w:lang w:val="nl-NL"/>
        </w:rPr>
        <w:t>2</w:t>
      </w:r>
      <w:r w:rsidR="0081403E" w:rsidRPr="005C7E53">
        <w:rPr>
          <w:rFonts w:ascii="Times New Roman" w:hAnsi="Times New Roman"/>
          <w:spacing w:val="-4"/>
          <w:sz w:val="28"/>
          <w:szCs w:val="28"/>
          <w:lang w:val="nl-NL"/>
        </w:rPr>
        <w:t xml:space="preserve">. </w:t>
      </w:r>
      <w:r w:rsidR="00862E42">
        <w:rPr>
          <w:rFonts w:ascii="Times New Roman" w:hAnsi="Times New Roman"/>
          <w:spacing w:val="-4"/>
          <w:sz w:val="28"/>
          <w:szCs w:val="28"/>
          <w:lang w:val="nl-NL"/>
        </w:rPr>
        <w:t>L</w:t>
      </w:r>
      <w:r w:rsidR="0081403E" w:rsidRPr="005C7E53">
        <w:rPr>
          <w:rFonts w:ascii="Times New Roman" w:hAnsi="Times New Roman"/>
          <w:spacing w:val="-4"/>
          <w:sz w:val="28"/>
          <w:szCs w:val="28"/>
          <w:lang w:val="nl-NL"/>
        </w:rPr>
        <w:t xml:space="preserve">oại trừ khoản đột biến </w:t>
      </w:r>
      <w:r w:rsidR="005760DC" w:rsidRPr="005C7E53">
        <w:rPr>
          <w:rFonts w:ascii="Times New Roman" w:hAnsi="Times New Roman"/>
          <w:spacing w:val="-4"/>
          <w:sz w:val="28"/>
          <w:szCs w:val="28"/>
          <w:lang w:val="vi-VN"/>
        </w:rPr>
        <w:t>tiền thuê đất một lần cho cả thời gian thuê</w:t>
      </w:r>
      <w:r w:rsidR="00862E42" w:rsidRPr="00DD0D22">
        <w:rPr>
          <w:rFonts w:ascii="Times New Roman" w:hAnsi="Times New Roman"/>
          <w:spacing w:val="-4"/>
          <w:sz w:val="28"/>
          <w:szCs w:val="28"/>
          <w:lang w:val="nl-NL"/>
        </w:rPr>
        <w:t xml:space="preserve"> năm 2022</w:t>
      </w:r>
      <w:r w:rsidR="00DD0D22">
        <w:rPr>
          <w:rFonts w:ascii="Times New Roman" w:hAnsi="Times New Roman"/>
          <w:spacing w:val="-4"/>
          <w:sz w:val="28"/>
          <w:szCs w:val="28"/>
          <w:lang w:val="nl-NL"/>
        </w:rPr>
        <w:t>:</w:t>
      </w:r>
      <w:r w:rsidR="005760DC" w:rsidRPr="005C7E53">
        <w:rPr>
          <w:rFonts w:ascii="Times New Roman" w:hAnsi="Times New Roman"/>
          <w:spacing w:val="-4"/>
          <w:sz w:val="28"/>
          <w:szCs w:val="28"/>
          <w:lang w:val="vi-VN"/>
        </w:rPr>
        <w:t xml:space="preserve"> </w:t>
      </w:r>
      <w:r w:rsidR="005760DC" w:rsidRPr="005C7E53">
        <w:rPr>
          <w:rFonts w:ascii="Times New Roman" w:hAnsi="Times New Roman"/>
          <w:spacing w:val="-4"/>
          <w:sz w:val="28"/>
          <w:szCs w:val="28"/>
          <w:lang w:val="nl-NL"/>
        </w:rPr>
        <w:t>120 tỷ đồng</w:t>
      </w:r>
      <w:r w:rsidR="005760DC" w:rsidRPr="005C7E53">
        <w:rPr>
          <w:rStyle w:val="FootnoteReference"/>
          <w:rFonts w:ascii="Times New Roman" w:hAnsi="Times New Roman"/>
          <w:spacing w:val="-4"/>
          <w:sz w:val="28"/>
          <w:szCs w:val="28"/>
          <w:lang w:val="nl-NL"/>
        </w:rPr>
        <w:footnoteReference w:id="9"/>
      </w:r>
      <w:r w:rsidR="005760DC" w:rsidRPr="005C7E53">
        <w:rPr>
          <w:rFonts w:ascii="Times New Roman" w:hAnsi="Times New Roman"/>
          <w:spacing w:val="-4"/>
          <w:sz w:val="28"/>
          <w:szCs w:val="28"/>
          <w:lang w:val="nl-NL"/>
        </w:rPr>
        <w:t xml:space="preserve"> </w:t>
      </w:r>
      <w:r w:rsidR="0081403E" w:rsidRPr="005C7E53">
        <w:rPr>
          <w:rFonts w:ascii="Times New Roman" w:hAnsi="Times New Roman"/>
          <w:spacing w:val="-4"/>
          <w:sz w:val="28"/>
          <w:szCs w:val="28"/>
          <w:lang w:val="nl-NL"/>
        </w:rPr>
        <w:t>thì dự toán thu nội địa năm 202</w:t>
      </w:r>
      <w:r w:rsidR="005760DC" w:rsidRPr="005C7E53">
        <w:rPr>
          <w:rFonts w:ascii="Times New Roman" w:hAnsi="Times New Roman"/>
          <w:spacing w:val="-4"/>
          <w:sz w:val="28"/>
          <w:szCs w:val="28"/>
          <w:lang w:val="nl-NL"/>
        </w:rPr>
        <w:t>3</w:t>
      </w:r>
      <w:r w:rsidR="0081403E" w:rsidRPr="005C7E53">
        <w:rPr>
          <w:rFonts w:ascii="Times New Roman" w:hAnsi="Times New Roman"/>
          <w:spacing w:val="-4"/>
          <w:sz w:val="28"/>
          <w:szCs w:val="28"/>
          <w:lang w:val="nl-NL"/>
        </w:rPr>
        <w:t xml:space="preserve"> tăng 1</w:t>
      </w:r>
      <w:r w:rsidR="00325700" w:rsidRPr="005C7E53">
        <w:rPr>
          <w:rFonts w:ascii="Times New Roman" w:hAnsi="Times New Roman"/>
          <w:spacing w:val="-4"/>
          <w:sz w:val="28"/>
          <w:szCs w:val="28"/>
          <w:lang w:val="nl-NL"/>
        </w:rPr>
        <w:t>0,8</w:t>
      </w:r>
      <w:r w:rsidR="0081403E" w:rsidRPr="005C7E53">
        <w:rPr>
          <w:rFonts w:ascii="Times New Roman" w:hAnsi="Times New Roman"/>
          <w:spacing w:val="-4"/>
          <w:sz w:val="28"/>
          <w:szCs w:val="28"/>
          <w:lang w:val="nl-NL"/>
        </w:rPr>
        <w:t>%</w:t>
      </w:r>
      <w:r w:rsidR="005C7E53" w:rsidRPr="005C7E53">
        <w:rPr>
          <w:rStyle w:val="FootnoteReference"/>
          <w:rFonts w:ascii="Times New Roman" w:hAnsi="Times New Roman"/>
          <w:spacing w:val="-4"/>
          <w:sz w:val="28"/>
          <w:szCs w:val="28"/>
          <w:lang w:val="nl-NL"/>
        </w:rPr>
        <w:footnoteReference w:id="10"/>
      </w:r>
      <w:r w:rsidR="0081403E" w:rsidRPr="005C7E53">
        <w:rPr>
          <w:rFonts w:ascii="Times New Roman" w:hAnsi="Times New Roman"/>
          <w:spacing w:val="-4"/>
          <w:sz w:val="28"/>
          <w:szCs w:val="28"/>
          <w:lang w:val="nl-NL"/>
        </w:rPr>
        <w:t xml:space="preserve"> so với ước thực hiện năm 202</w:t>
      </w:r>
      <w:r w:rsidR="005760DC" w:rsidRPr="005C7E53">
        <w:rPr>
          <w:rFonts w:ascii="Times New Roman" w:hAnsi="Times New Roman"/>
          <w:spacing w:val="-4"/>
          <w:sz w:val="28"/>
          <w:szCs w:val="28"/>
          <w:lang w:val="nl-NL"/>
        </w:rPr>
        <w:t>2</w:t>
      </w:r>
      <w:r w:rsidR="0081403E" w:rsidRPr="005C7E53">
        <w:rPr>
          <w:rFonts w:ascii="Times New Roman" w:hAnsi="Times New Roman"/>
          <w:spacing w:val="-4"/>
          <w:sz w:val="28"/>
          <w:szCs w:val="28"/>
          <w:lang w:val="nl-NL"/>
        </w:rPr>
        <w:t xml:space="preserve"> </w:t>
      </w:r>
      <w:r w:rsidR="0081403E" w:rsidRPr="005C7E53">
        <w:rPr>
          <w:rFonts w:ascii="Times New Roman" w:hAnsi="Times New Roman"/>
          <w:i/>
          <w:spacing w:val="-4"/>
          <w:sz w:val="28"/>
          <w:szCs w:val="28"/>
          <w:lang w:val="nl-NL"/>
        </w:rPr>
        <w:t>(</w:t>
      </w:r>
      <w:r w:rsidR="00182716" w:rsidRPr="005C7E53">
        <w:rPr>
          <w:rFonts w:ascii="Times New Roman" w:hAnsi="Times New Roman"/>
          <w:i/>
          <w:spacing w:val="-4"/>
          <w:sz w:val="28"/>
          <w:szCs w:val="28"/>
          <w:lang w:val="nl-NL"/>
        </w:rPr>
        <w:t>ước thực hiện thu nội địa năm 202</w:t>
      </w:r>
      <w:r w:rsidR="005760DC" w:rsidRPr="005C7E53">
        <w:rPr>
          <w:rFonts w:ascii="Times New Roman" w:hAnsi="Times New Roman"/>
          <w:i/>
          <w:spacing w:val="-4"/>
          <w:sz w:val="28"/>
          <w:szCs w:val="28"/>
          <w:lang w:val="nl-NL"/>
        </w:rPr>
        <w:t>2</w:t>
      </w:r>
      <w:r w:rsidR="00182716" w:rsidRPr="005C7E53">
        <w:rPr>
          <w:rFonts w:ascii="Times New Roman" w:hAnsi="Times New Roman"/>
          <w:i/>
          <w:spacing w:val="-4"/>
          <w:sz w:val="28"/>
          <w:szCs w:val="28"/>
          <w:lang w:val="nl-NL"/>
        </w:rPr>
        <w:t xml:space="preserve"> loại trừ thu tiền sử dụng đất, xổ số kiến thiết</w:t>
      </w:r>
      <w:r w:rsidR="00911FE7" w:rsidRPr="005C7E53">
        <w:rPr>
          <w:rFonts w:ascii="Times New Roman" w:hAnsi="Times New Roman"/>
          <w:i/>
          <w:spacing w:val="-4"/>
          <w:sz w:val="28"/>
          <w:szCs w:val="28"/>
          <w:lang w:val="nl-NL"/>
        </w:rPr>
        <w:t xml:space="preserve"> và </w:t>
      </w:r>
      <w:r w:rsidR="005760DC" w:rsidRPr="005C7E53">
        <w:rPr>
          <w:rFonts w:ascii="Times New Roman" w:hAnsi="Times New Roman"/>
          <w:i/>
          <w:spacing w:val="-4"/>
          <w:sz w:val="28"/>
          <w:szCs w:val="28"/>
          <w:lang w:val="nl-NL"/>
        </w:rPr>
        <w:t xml:space="preserve">tiền thuê đất một lần cho cả thời gian thuê </w:t>
      </w:r>
      <w:r w:rsidR="00182716" w:rsidRPr="005C7E53">
        <w:rPr>
          <w:rFonts w:ascii="Times New Roman" w:hAnsi="Times New Roman"/>
          <w:i/>
          <w:spacing w:val="-4"/>
          <w:sz w:val="28"/>
          <w:szCs w:val="28"/>
          <w:lang w:val="nl-NL"/>
        </w:rPr>
        <w:t xml:space="preserve">là </w:t>
      </w:r>
      <w:r w:rsidR="005760DC" w:rsidRPr="005C7E53">
        <w:rPr>
          <w:rFonts w:ascii="Times New Roman" w:hAnsi="Times New Roman"/>
          <w:i/>
          <w:spacing w:val="-4"/>
          <w:sz w:val="28"/>
          <w:szCs w:val="28"/>
          <w:lang w:val="nl-NL"/>
        </w:rPr>
        <w:t xml:space="preserve">2.310,516 </w:t>
      </w:r>
      <w:r w:rsidR="00182716" w:rsidRPr="005C7E53">
        <w:rPr>
          <w:rFonts w:ascii="Times New Roman" w:hAnsi="Times New Roman"/>
          <w:i/>
          <w:spacing w:val="-4"/>
          <w:sz w:val="28"/>
          <w:szCs w:val="28"/>
          <w:lang w:val="nl-NL"/>
        </w:rPr>
        <w:t>tỷ đồng)</w:t>
      </w:r>
      <w:r w:rsidR="00182716" w:rsidRPr="005C7E53">
        <w:rPr>
          <w:rFonts w:ascii="Times New Roman" w:hAnsi="Times New Roman"/>
          <w:spacing w:val="-4"/>
          <w:sz w:val="28"/>
          <w:szCs w:val="28"/>
          <w:lang w:val="nl-NL"/>
        </w:rPr>
        <w:t>.</w:t>
      </w:r>
    </w:p>
    <w:p w:rsidR="0039695F" w:rsidRPr="005C7E53" w:rsidRDefault="0039695F" w:rsidP="006F1944">
      <w:pPr>
        <w:spacing w:after="60" w:line="264" w:lineRule="auto"/>
        <w:ind w:firstLine="720"/>
        <w:jc w:val="both"/>
        <w:rPr>
          <w:rFonts w:ascii="Times New Roman" w:hAnsi="Times New Roman"/>
          <w:b/>
          <w:sz w:val="28"/>
          <w:szCs w:val="28"/>
          <w:lang w:val="nl-NL"/>
        </w:rPr>
      </w:pPr>
      <w:r w:rsidRPr="005C7E53">
        <w:rPr>
          <w:rFonts w:ascii="Times New Roman" w:hAnsi="Times New Roman"/>
          <w:b/>
          <w:sz w:val="28"/>
          <w:szCs w:val="28"/>
          <w:lang w:val="nl-NL"/>
        </w:rPr>
        <w:t>2. Xây dựng dự toán thu từ hoạt động xuất nhập khẩu</w:t>
      </w:r>
    </w:p>
    <w:p w:rsidR="0039695F" w:rsidRPr="005C7E53" w:rsidRDefault="0039695F" w:rsidP="006F1944">
      <w:pPr>
        <w:spacing w:after="60" w:line="264" w:lineRule="auto"/>
        <w:jc w:val="both"/>
        <w:rPr>
          <w:rFonts w:ascii="Times New Roman" w:hAnsi="Times New Roman"/>
          <w:sz w:val="28"/>
          <w:szCs w:val="28"/>
          <w:lang w:val="nl-NL"/>
        </w:rPr>
      </w:pPr>
      <w:r w:rsidRPr="005C7E53">
        <w:rPr>
          <w:rFonts w:ascii="Times New Roman" w:hAnsi="Times New Roman"/>
          <w:sz w:val="28"/>
          <w:szCs w:val="28"/>
          <w:lang w:val="nl-NL"/>
        </w:rPr>
        <w:t xml:space="preserve"> </w:t>
      </w:r>
      <w:r w:rsidRPr="005C7E53">
        <w:rPr>
          <w:rFonts w:ascii="Times New Roman" w:hAnsi="Times New Roman"/>
          <w:sz w:val="28"/>
          <w:szCs w:val="28"/>
          <w:lang w:val="nl-NL"/>
        </w:rPr>
        <w:tab/>
        <w:t xml:space="preserve">Thu ngân sách từ hoạt động xuất nhập khẩu: </w:t>
      </w:r>
      <w:r w:rsidR="00C22167" w:rsidRPr="005C7E53">
        <w:rPr>
          <w:rFonts w:ascii="Times New Roman" w:hAnsi="Times New Roman"/>
          <w:sz w:val="28"/>
          <w:szCs w:val="28"/>
          <w:lang w:val="nl-NL"/>
        </w:rPr>
        <w:t>650</w:t>
      </w:r>
      <w:r w:rsidRPr="005C7E53">
        <w:rPr>
          <w:rFonts w:ascii="Times New Roman" w:hAnsi="Times New Roman"/>
          <w:sz w:val="28"/>
          <w:szCs w:val="28"/>
          <w:lang w:val="nl-NL"/>
        </w:rPr>
        <w:t xml:space="preserve"> tỷ đồng (bằng dự toán Trung ương giao); </w:t>
      </w:r>
      <w:r w:rsidR="00895849" w:rsidRPr="005C7E53">
        <w:rPr>
          <w:rFonts w:ascii="Times New Roman" w:hAnsi="Times New Roman"/>
          <w:sz w:val="28"/>
          <w:szCs w:val="28"/>
          <w:lang w:val="nl-NL"/>
        </w:rPr>
        <w:t>t</w:t>
      </w:r>
      <w:r w:rsidRPr="005C7E53">
        <w:rPr>
          <w:rFonts w:ascii="Times New Roman" w:hAnsi="Times New Roman"/>
          <w:sz w:val="28"/>
          <w:szCs w:val="28"/>
          <w:lang w:val="nl-NL"/>
        </w:rPr>
        <w:t>rong đó:</w:t>
      </w:r>
    </w:p>
    <w:p w:rsidR="00257985" w:rsidRPr="005C7E53" w:rsidRDefault="0039695F" w:rsidP="006F1944">
      <w:pPr>
        <w:spacing w:after="60" w:line="264" w:lineRule="auto"/>
        <w:jc w:val="both"/>
        <w:rPr>
          <w:rFonts w:ascii="Times New Roman" w:hAnsi="Times New Roman"/>
          <w:sz w:val="28"/>
          <w:szCs w:val="28"/>
          <w:lang w:val="nl-NL"/>
        </w:rPr>
      </w:pPr>
      <w:r w:rsidRPr="005C7E53">
        <w:rPr>
          <w:rFonts w:ascii="Times New Roman" w:hAnsi="Times New Roman"/>
          <w:sz w:val="28"/>
          <w:szCs w:val="28"/>
          <w:lang w:val="nl-NL"/>
        </w:rPr>
        <w:tab/>
      </w:r>
      <w:r w:rsidR="00257985" w:rsidRPr="005C7E53">
        <w:rPr>
          <w:rFonts w:ascii="Times New Roman" w:hAnsi="Times New Roman"/>
          <w:sz w:val="28"/>
          <w:szCs w:val="28"/>
          <w:lang w:val="nl-NL"/>
        </w:rPr>
        <w:t>- Thuế giá trị gia tăng: 540 tỷ đồng;</w:t>
      </w:r>
    </w:p>
    <w:p w:rsidR="00257985" w:rsidRPr="005C7E53" w:rsidRDefault="00257985" w:rsidP="006F1944">
      <w:pPr>
        <w:spacing w:after="60" w:line="264" w:lineRule="auto"/>
        <w:jc w:val="both"/>
        <w:rPr>
          <w:rFonts w:ascii="Times New Roman" w:hAnsi="Times New Roman"/>
          <w:sz w:val="28"/>
          <w:szCs w:val="28"/>
          <w:lang w:val="nl-NL"/>
        </w:rPr>
      </w:pPr>
      <w:r w:rsidRPr="005C7E53">
        <w:rPr>
          <w:rFonts w:ascii="Times New Roman" w:hAnsi="Times New Roman"/>
          <w:sz w:val="28"/>
          <w:szCs w:val="28"/>
          <w:lang w:val="nl-NL"/>
        </w:rPr>
        <w:tab/>
        <w:t>- Thuế xuất khẩu: 92 tỷ đồng;</w:t>
      </w:r>
    </w:p>
    <w:p w:rsidR="00257985" w:rsidRPr="00870F71" w:rsidRDefault="0081013E" w:rsidP="00870F71">
      <w:pPr>
        <w:spacing w:after="60" w:line="264" w:lineRule="auto"/>
        <w:jc w:val="both"/>
        <w:rPr>
          <w:rFonts w:ascii="Times New Roman" w:hAnsi="Times New Roman"/>
          <w:sz w:val="28"/>
          <w:szCs w:val="28"/>
          <w:lang w:val="nl-NL"/>
        </w:rPr>
      </w:pPr>
      <w:r w:rsidRPr="00870F71">
        <w:rPr>
          <w:rFonts w:ascii="Times New Roman" w:hAnsi="Times New Roman"/>
          <w:sz w:val="28"/>
          <w:szCs w:val="28"/>
          <w:lang w:val="nl-NL"/>
        </w:rPr>
        <w:tab/>
        <w:t xml:space="preserve">- </w:t>
      </w:r>
      <w:r w:rsidR="00257985" w:rsidRPr="00870F71">
        <w:rPr>
          <w:rFonts w:ascii="Times New Roman" w:hAnsi="Times New Roman"/>
          <w:sz w:val="28"/>
          <w:szCs w:val="28"/>
          <w:lang w:val="nl-NL"/>
        </w:rPr>
        <w:t>Thuế nhập khẩu</w:t>
      </w:r>
      <w:r w:rsidRPr="00870F71">
        <w:rPr>
          <w:rFonts w:ascii="Times New Roman" w:hAnsi="Times New Roman"/>
          <w:sz w:val="28"/>
          <w:szCs w:val="28"/>
          <w:lang w:val="nl-NL"/>
        </w:rPr>
        <w:t xml:space="preserve">: </w:t>
      </w:r>
      <w:r w:rsidR="00257985" w:rsidRPr="00870F71">
        <w:rPr>
          <w:rFonts w:ascii="Times New Roman" w:hAnsi="Times New Roman"/>
          <w:sz w:val="28"/>
          <w:szCs w:val="28"/>
          <w:lang w:val="nl-NL"/>
        </w:rPr>
        <w:t>7</w:t>
      </w:r>
      <w:r w:rsidRPr="00870F71">
        <w:rPr>
          <w:rFonts w:ascii="Times New Roman" w:hAnsi="Times New Roman"/>
          <w:sz w:val="28"/>
          <w:szCs w:val="28"/>
          <w:lang w:val="nl-NL"/>
        </w:rPr>
        <w:t xml:space="preserve"> tỷ đồng;</w:t>
      </w:r>
    </w:p>
    <w:p w:rsidR="00257985" w:rsidRPr="00F84750" w:rsidRDefault="0081013E" w:rsidP="00870F71">
      <w:pPr>
        <w:spacing w:after="60" w:line="264" w:lineRule="auto"/>
        <w:jc w:val="both"/>
        <w:rPr>
          <w:rFonts w:ascii="Times New Roman" w:hAnsi="Times New Roman"/>
          <w:sz w:val="28"/>
          <w:szCs w:val="28"/>
          <w:lang w:val="nl-NL"/>
        </w:rPr>
      </w:pPr>
      <w:r w:rsidRPr="00F84750">
        <w:rPr>
          <w:rFonts w:ascii="Times New Roman" w:hAnsi="Times New Roman"/>
          <w:sz w:val="28"/>
          <w:szCs w:val="28"/>
          <w:lang w:val="nl-NL"/>
        </w:rPr>
        <w:tab/>
        <w:t xml:space="preserve">- </w:t>
      </w:r>
      <w:r w:rsidR="00257985" w:rsidRPr="00F84750">
        <w:rPr>
          <w:rFonts w:ascii="Times New Roman" w:hAnsi="Times New Roman"/>
          <w:sz w:val="28"/>
          <w:szCs w:val="28"/>
          <w:lang w:val="nl-NL"/>
        </w:rPr>
        <w:t>Thuế bảo vệ môi trường</w:t>
      </w:r>
      <w:r w:rsidRPr="00F84750">
        <w:rPr>
          <w:rFonts w:ascii="Times New Roman" w:hAnsi="Times New Roman"/>
          <w:sz w:val="28"/>
          <w:szCs w:val="28"/>
          <w:lang w:val="nl-NL"/>
        </w:rPr>
        <w:t>, lệ phí: 11 tỷ đồng</w:t>
      </w:r>
      <w:r w:rsidR="00651584" w:rsidRPr="00F84750">
        <w:rPr>
          <w:rFonts w:ascii="Times New Roman" w:hAnsi="Times New Roman"/>
          <w:sz w:val="28"/>
          <w:szCs w:val="28"/>
          <w:lang w:val="nl-NL"/>
        </w:rPr>
        <w:t>.</w:t>
      </w:r>
    </w:p>
    <w:p w:rsidR="0039695F" w:rsidRPr="00F84750" w:rsidRDefault="0039695F" w:rsidP="00870F71">
      <w:pPr>
        <w:spacing w:after="60" w:line="264" w:lineRule="auto"/>
        <w:jc w:val="both"/>
        <w:rPr>
          <w:rFonts w:ascii="Times New Roman" w:hAnsi="Times New Roman"/>
          <w:b/>
          <w:sz w:val="26"/>
          <w:szCs w:val="26"/>
          <w:lang w:val="nl-NL"/>
        </w:rPr>
      </w:pPr>
      <w:r w:rsidRPr="00F84750">
        <w:rPr>
          <w:rFonts w:ascii="Times New Roman" w:hAnsi="Times New Roman"/>
          <w:b/>
          <w:sz w:val="26"/>
          <w:szCs w:val="26"/>
          <w:lang w:val="nl-NL"/>
        </w:rPr>
        <w:tab/>
        <w:t>II. DỰ TOÁN CHI NGÂN SÁCH ĐỊA PHƯƠNG NĂM 202</w:t>
      </w:r>
      <w:r w:rsidR="002142E9" w:rsidRPr="00F84750">
        <w:rPr>
          <w:rFonts w:ascii="Times New Roman" w:hAnsi="Times New Roman"/>
          <w:b/>
          <w:sz w:val="26"/>
          <w:szCs w:val="26"/>
          <w:lang w:val="nl-NL"/>
        </w:rPr>
        <w:t>3</w:t>
      </w:r>
    </w:p>
    <w:p w:rsidR="00CE05E3" w:rsidRPr="00F84750" w:rsidRDefault="0039695F" w:rsidP="00870F71">
      <w:pPr>
        <w:spacing w:after="60" w:line="264" w:lineRule="auto"/>
        <w:jc w:val="both"/>
        <w:rPr>
          <w:rFonts w:ascii="Times New Roman" w:hAnsi="Times New Roman"/>
          <w:sz w:val="28"/>
          <w:szCs w:val="28"/>
          <w:lang w:val="nl-NL"/>
        </w:rPr>
      </w:pPr>
      <w:r w:rsidRPr="00F84750">
        <w:rPr>
          <w:rFonts w:ascii="Times New Roman" w:hAnsi="Times New Roman"/>
          <w:sz w:val="28"/>
          <w:szCs w:val="28"/>
          <w:lang w:val="nl-NL"/>
        </w:rPr>
        <w:tab/>
        <w:t xml:space="preserve">Căn cứ vào định mức phân bổ </w:t>
      </w:r>
      <w:r w:rsidR="00F94999" w:rsidRPr="00F84750">
        <w:rPr>
          <w:rFonts w:ascii="Times New Roman" w:hAnsi="Times New Roman"/>
          <w:sz w:val="28"/>
          <w:szCs w:val="28"/>
          <w:lang w:val="nl-NL"/>
        </w:rPr>
        <w:t xml:space="preserve">dự toán chi thường xuyên ngân sách địa phương </w:t>
      </w:r>
      <w:r w:rsidRPr="00F84750">
        <w:rPr>
          <w:rFonts w:ascii="Times New Roman" w:hAnsi="Times New Roman"/>
          <w:sz w:val="28"/>
          <w:szCs w:val="28"/>
          <w:lang w:val="nl-NL"/>
        </w:rPr>
        <w:t>và các chế độ, chính sách, nhiệm vụ trong năm 202</w:t>
      </w:r>
      <w:r w:rsidR="00F96970" w:rsidRPr="00F84750">
        <w:rPr>
          <w:rFonts w:ascii="Times New Roman" w:hAnsi="Times New Roman"/>
          <w:sz w:val="28"/>
          <w:szCs w:val="28"/>
          <w:lang w:val="nl-NL"/>
        </w:rPr>
        <w:t>3</w:t>
      </w:r>
      <w:r w:rsidRPr="00F84750">
        <w:rPr>
          <w:rFonts w:ascii="Times New Roman" w:hAnsi="Times New Roman"/>
          <w:sz w:val="28"/>
          <w:szCs w:val="28"/>
          <w:lang w:val="nl-NL"/>
        </w:rPr>
        <w:t xml:space="preserve">; dự toán tổng chi NSĐP quản lý: </w:t>
      </w:r>
      <w:r w:rsidR="006C7BCA" w:rsidRPr="00F84750">
        <w:rPr>
          <w:rFonts w:ascii="Times New Roman" w:hAnsi="Times New Roman"/>
          <w:b/>
          <w:sz w:val="28"/>
          <w:szCs w:val="28"/>
          <w:lang w:val="nl-NL"/>
        </w:rPr>
        <w:t>9.520,1</w:t>
      </w:r>
      <w:r w:rsidR="0045223C">
        <w:rPr>
          <w:rFonts w:ascii="Times New Roman" w:hAnsi="Times New Roman"/>
          <w:b/>
          <w:sz w:val="28"/>
          <w:szCs w:val="28"/>
          <w:lang w:val="nl-NL"/>
        </w:rPr>
        <w:t>99</w:t>
      </w:r>
      <w:r w:rsidR="00F94999" w:rsidRPr="00F84750">
        <w:rPr>
          <w:rFonts w:ascii="Times New Roman" w:hAnsi="Times New Roman"/>
          <w:b/>
          <w:sz w:val="28"/>
          <w:szCs w:val="28"/>
          <w:lang w:val="nl-NL"/>
        </w:rPr>
        <w:t xml:space="preserve"> tỷ đồng</w:t>
      </w:r>
      <w:r w:rsidR="00F94999" w:rsidRPr="00F84750">
        <w:rPr>
          <w:rFonts w:ascii="Times New Roman" w:hAnsi="Times New Roman"/>
          <w:sz w:val="28"/>
          <w:szCs w:val="28"/>
          <w:lang w:val="nl-NL"/>
        </w:rPr>
        <w:t>; t</w:t>
      </w:r>
      <w:r w:rsidRPr="00F84750">
        <w:rPr>
          <w:rFonts w:ascii="Times New Roman" w:hAnsi="Times New Roman"/>
          <w:sz w:val="28"/>
          <w:szCs w:val="28"/>
          <w:lang w:val="nl-NL"/>
        </w:rPr>
        <w:t>rong đó:</w:t>
      </w:r>
    </w:p>
    <w:p w:rsidR="0039695F" w:rsidRPr="00F84750" w:rsidRDefault="0039695F" w:rsidP="00870F71">
      <w:pPr>
        <w:spacing w:after="60" w:line="264" w:lineRule="auto"/>
        <w:jc w:val="both"/>
        <w:rPr>
          <w:rFonts w:ascii="Times New Roman" w:hAnsi="Times New Roman"/>
          <w:sz w:val="28"/>
          <w:szCs w:val="28"/>
          <w:lang w:val="nl-NL"/>
        </w:rPr>
      </w:pPr>
      <w:r w:rsidRPr="00F84750">
        <w:rPr>
          <w:rFonts w:ascii="Times New Roman" w:hAnsi="Times New Roman"/>
          <w:b/>
          <w:sz w:val="28"/>
          <w:szCs w:val="28"/>
          <w:lang w:val="nl-NL"/>
        </w:rPr>
        <w:tab/>
        <w:t>1. Chi đầu tư phát triển</w:t>
      </w:r>
      <w:r w:rsidRPr="00F84750">
        <w:rPr>
          <w:rFonts w:ascii="Times New Roman" w:hAnsi="Times New Roman"/>
          <w:sz w:val="28"/>
          <w:szCs w:val="28"/>
          <w:lang w:val="nl-NL"/>
        </w:rPr>
        <w:t xml:space="preserve">: </w:t>
      </w:r>
      <w:r w:rsidR="00F96970" w:rsidRPr="00F84750">
        <w:rPr>
          <w:rFonts w:ascii="Times New Roman" w:hAnsi="Times New Roman"/>
          <w:b/>
          <w:sz w:val="28"/>
          <w:szCs w:val="28"/>
          <w:lang w:val="nl-NL"/>
        </w:rPr>
        <w:t>1.</w:t>
      </w:r>
      <w:r w:rsidR="00BA2631" w:rsidRPr="00F84750">
        <w:rPr>
          <w:rFonts w:ascii="Times New Roman" w:hAnsi="Times New Roman"/>
          <w:b/>
          <w:sz w:val="28"/>
          <w:szCs w:val="28"/>
          <w:lang w:val="nl-NL"/>
        </w:rPr>
        <w:t>394,012</w:t>
      </w:r>
      <w:r w:rsidRPr="00F84750">
        <w:rPr>
          <w:rFonts w:ascii="Times New Roman" w:hAnsi="Times New Roman"/>
          <w:b/>
          <w:sz w:val="28"/>
          <w:szCs w:val="28"/>
          <w:lang w:val="nl-NL"/>
        </w:rPr>
        <w:t xml:space="preserve"> tỷ đồng</w:t>
      </w:r>
      <w:r w:rsidRPr="00F84750">
        <w:rPr>
          <w:rFonts w:ascii="Times New Roman" w:hAnsi="Times New Roman"/>
          <w:sz w:val="28"/>
          <w:szCs w:val="28"/>
          <w:lang w:val="nl-NL"/>
        </w:rPr>
        <w:t>, bao gồm:</w:t>
      </w:r>
      <w:r w:rsidRPr="00F84750">
        <w:rPr>
          <w:rFonts w:ascii="Times New Roman" w:hAnsi="Times New Roman"/>
          <w:sz w:val="28"/>
          <w:szCs w:val="28"/>
          <w:lang w:val="nl-NL"/>
        </w:rPr>
        <w:tab/>
      </w:r>
    </w:p>
    <w:p w:rsidR="0039695F" w:rsidRPr="00870F71" w:rsidRDefault="0039695F" w:rsidP="00870F71">
      <w:pPr>
        <w:spacing w:after="60" w:line="264" w:lineRule="auto"/>
        <w:jc w:val="both"/>
        <w:rPr>
          <w:rFonts w:ascii="Times New Roman" w:hAnsi="Times New Roman"/>
          <w:sz w:val="28"/>
          <w:szCs w:val="28"/>
          <w:lang w:val="nl-NL"/>
        </w:rPr>
      </w:pPr>
      <w:r w:rsidRPr="00870F71">
        <w:rPr>
          <w:rFonts w:ascii="Times New Roman" w:hAnsi="Times New Roman"/>
          <w:sz w:val="28"/>
          <w:szCs w:val="28"/>
          <w:lang w:val="nl-NL"/>
        </w:rPr>
        <w:tab/>
        <w:t xml:space="preserve">1.1. Chi đầu tư cho các dự án: </w:t>
      </w:r>
      <w:r w:rsidR="00F96970" w:rsidRPr="00870F71">
        <w:rPr>
          <w:rFonts w:ascii="Times New Roman" w:hAnsi="Times New Roman"/>
          <w:sz w:val="28"/>
          <w:szCs w:val="28"/>
          <w:lang w:val="nl-NL"/>
        </w:rPr>
        <w:t>1.175,312</w:t>
      </w:r>
      <w:r w:rsidRPr="00870F71">
        <w:rPr>
          <w:rFonts w:ascii="Times New Roman" w:hAnsi="Times New Roman"/>
          <w:sz w:val="28"/>
          <w:szCs w:val="28"/>
          <w:lang w:val="nl-NL"/>
        </w:rPr>
        <w:t xml:space="preserve"> tỷ đồng, gồm:</w:t>
      </w:r>
    </w:p>
    <w:p w:rsidR="0039695F" w:rsidRPr="00870F71" w:rsidRDefault="00F94999" w:rsidP="00870F71">
      <w:pPr>
        <w:spacing w:after="60" w:line="264" w:lineRule="auto"/>
        <w:jc w:val="both"/>
        <w:rPr>
          <w:rFonts w:ascii="Times New Roman" w:hAnsi="Times New Roman"/>
          <w:sz w:val="28"/>
          <w:szCs w:val="28"/>
          <w:lang w:val="nl-NL"/>
        </w:rPr>
      </w:pPr>
      <w:r w:rsidRPr="00870F71">
        <w:rPr>
          <w:rFonts w:ascii="Times New Roman" w:hAnsi="Times New Roman"/>
          <w:sz w:val="28"/>
          <w:szCs w:val="28"/>
          <w:lang w:val="nl-NL"/>
        </w:rPr>
        <w:tab/>
        <w:t>- Chi đầu tư trong</w:t>
      </w:r>
      <w:r w:rsidR="0039695F" w:rsidRPr="00870F71">
        <w:rPr>
          <w:rFonts w:ascii="Times New Roman" w:hAnsi="Times New Roman"/>
          <w:sz w:val="28"/>
          <w:szCs w:val="28"/>
          <w:lang w:val="nl-NL"/>
        </w:rPr>
        <w:t xml:space="preserve"> </w:t>
      </w:r>
      <w:r w:rsidRPr="00870F71">
        <w:rPr>
          <w:rFonts w:ascii="Times New Roman" w:hAnsi="Times New Roman"/>
          <w:sz w:val="28"/>
          <w:szCs w:val="28"/>
          <w:lang w:val="nl-NL"/>
        </w:rPr>
        <w:t>cân đối theo tiêu chí</w:t>
      </w:r>
      <w:r w:rsidR="0039695F" w:rsidRPr="00870F71">
        <w:rPr>
          <w:rFonts w:ascii="Times New Roman" w:hAnsi="Times New Roman"/>
          <w:sz w:val="28"/>
          <w:szCs w:val="28"/>
          <w:lang w:val="nl-NL"/>
        </w:rPr>
        <w:t xml:space="preserve">: </w:t>
      </w:r>
      <w:r w:rsidRPr="00870F71">
        <w:rPr>
          <w:rFonts w:ascii="Times New Roman" w:hAnsi="Times New Roman"/>
          <w:sz w:val="28"/>
          <w:szCs w:val="28"/>
          <w:lang w:val="nl-NL"/>
        </w:rPr>
        <w:t>416,312</w:t>
      </w:r>
      <w:r w:rsidR="0039695F" w:rsidRPr="00870F71">
        <w:rPr>
          <w:rFonts w:ascii="Times New Roman" w:hAnsi="Times New Roman"/>
          <w:sz w:val="28"/>
          <w:szCs w:val="28"/>
          <w:lang w:val="nl-NL"/>
        </w:rPr>
        <w:t xml:space="preserve"> tỷ đồng.</w:t>
      </w:r>
    </w:p>
    <w:p w:rsidR="0039695F" w:rsidRPr="00870F71" w:rsidRDefault="0039695F" w:rsidP="00870F71">
      <w:pPr>
        <w:spacing w:after="60" w:line="264" w:lineRule="auto"/>
        <w:jc w:val="both"/>
        <w:rPr>
          <w:rFonts w:ascii="Times New Roman" w:hAnsi="Times New Roman"/>
          <w:sz w:val="28"/>
          <w:szCs w:val="28"/>
          <w:lang w:val="nl-NL"/>
        </w:rPr>
      </w:pPr>
      <w:r w:rsidRPr="00870F71">
        <w:rPr>
          <w:rFonts w:ascii="Times New Roman" w:hAnsi="Times New Roman"/>
          <w:sz w:val="28"/>
          <w:szCs w:val="28"/>
          <w:lang w:val="nl-NL"/>
        </w:rPr>
        <w:tab/>
        <w:t xml:space="preserve">- Chi từ nguồn thu tiền sử dụng đất: </w:t>
      </w:r>
      <w:r w:rsidR="00F96970" w:rsidRPr="00870F71">
        <w:rPr>
          <w:rFonts w:ascii="Times New Roman" w:hAnsi="Times New Roman"/>
          <w:sz w:val="28"/>
          <w:szCs w:val="28"/>
          <w:lang w:val="nl-NL"/>
        </w:rPr>
        <w:t>719</w:t>
      </w:r>
      <w:r w:rsidRPr="00870F71">
        <w:rPr>
          <w:rFonts w:ascii="Times New Roman" w:hAnsi="Times New Roman"/>
          <w:sz w:val="28"/>
          <w:szCs w:val="28"/>
          <w:lang w:val="nl-NL"/>
        </w:rPr>
        <w:t xml:space="preserve"> tỷ đồng</w:t>
      </w:r>
      <w:r w:rsidRPr="00870F71">
        <w:rPr>
          <w:rFonts w:ascii="Times New Roman" w:hAnsi="Times New Roman"/>
          <w:sz w:val="28"/>
          <w:szCs w:val="28"/>
          <w:vertAlign w:val="superscript"/>
        </w:rPr>
        <w:footnoteReference w:id="11"/>
      </w:r>
      <w:r w:rsidRPr="00870F71">
        <w:rPr>
          <w:rFonts w:ascii="Times New Roman" w:hAnsi="Times New Roman"/>
          <w:sz w:val="28"/>
          <w:szCs w:val="28"/>
          <w:lang w:val="nl-NL"/>
        </w:rPr>
        <w:t xml:space="preserve"> (đã loại trừ 10% thu tiền sử dụng đất ngân sách cấp tỉnh để thực hiện </w:t>
      </w:r>
      <w:r w:rsidR="00911FE7" w:rsidRPr="00870F71">
        <w:rPr>
          <w:rFonts w:ascii="Times New Roman" w:hAnsi="Times New Roman"/>
          <w:sz w:val="28"/>
          <w:szCs w:val="28"/>
          <w:lang w:val="nl-NL"/>
        </w:rPr>
        <w:t>nhiệm vụ đo đạc, đăng ký đất đai, cấp giấy chứng nhận, xây dựng cơ sở dữ liệu đất đai và đăng ký biến động, chỉnh lý hồ sơ địa chính theo N</w:t>
      </w:r>
      <w:r w:rsidR="00A961B0" w:rsidRPr="00870F71">
        <w:rPr>
          <w:rFonts w:ascii="Times New Roman" w:hAnsi="Times New Roman"/>
          <w:sz w:val="28"/>
          <w:szCs w:val="28"/>
          <w:lang w:val="nl-NL"/>
        </w:rPr>
        <w:t>ghị quyết</w:t>
      </w:r>
      <w:r w:rsidR="00911FE7" w:rsidRPr="00870F71">
        <w:rPr>
          <w:rFonts w:ascii="Times New Roman" w:hAnsi="Times New Roman"/>
          <w:sz w:val="28"/>
          <w:szCs w:val="28"/>
          <w:lang w:val="nl-NL"/>
        </w:rPr>
        <w:t xml:space="preserve"> số 111/2021/NQ-HĐND </w:t>
      </w:r>
      <w:r w:rsidR="00BD5A9E" w:rsidRPr="00870F71">
        <w:rPr>
          <w:rFonts w:ascii="Times New Roman" w:hAnsi="Times New Roman"/>
          <w:sz w:val="28"/>
          <w:szCs w:val="28"/>
          <w:lang w:val="nl-NL"/>
        </w:rPr>
        <w:t xml:space="preserve">ngày </w:t>
      </w:r>
      <w:r w:rsidR="00911FE7" w:rsidRPr="00870F71">
        <w:rPr>
          <w:rFonts w:ascii="Times New Roman" w:hAnsi="Times New Roman"/>
          <w:sz w:val="28"/>
          <w:szCs w:val="28"/>
          <w:lang w:val="nl-NL"/>
        </w:rPr>
        <w:t xml:space="preserve">30/08/2021 của HĐND tỉnh: </w:t>
      </w:r>
      <w:r w:rsidR="00F96970" w:rsidRPr="00870F71">
        <w:rPr>
          <w:rFonts w:ascii="Times New Roman" w:hAnsi="Times New Roman"/>
          <w:sz w:val="28"/>
          <w:szCs w:val="28"/>
          <w:lang w:val="nl-NL"/>
        </w:rPr>
        <w:lastRenderedPageBreak/>
        <w:t>41</w:t>
      </w:r>
      <w:r w:rsidR="00911FE7" w:rsidRPr="00870F71">
        <w:rPr>
          <w:rFonts w:ascii="Times New Roman" w:hAnsi="Times New Roman"/>
          <w:sz w:val="28"/>
          <w:szCs w:val="28"/>
          <w:lang w:val="nl-NL"/>
        </w:rPr>
        <w:t xml:space="preserve"> tỷ đồng; 5%  </w:t>
      </w:r>
      <w:r w:rsidRPr="00870F71">
        <w:rPr>
          <w:rFonts w:ascii="Times New Roman" w:hAnsi="Times New Roman"/>
          <w:sz w:val="28"/>
          <w:szCs w:val="28"/>
          <w:lang w:val="nl-NL"/>
        </w:rPr>
        <w:t xml:space="preserve">thu tiền sử dụng đất của toàn tỉnh để bổ sung Quỹ phát triển đất tỉnh: </w:t>
      </w:r>
      <w:r w:rsidR="00F96970" w:rsidRPr="00870F71">
        <w:rPr>
          <w:rFonts w:ascii="Times New Roman" w:hAnsi="Times New Roman"/>
          <w:sz w:val="28"/>
          <w:szCs w:val="28"/>
          <w:lang w:val="nl-NL"/>
        </w:rPr>
        <w:t>40</w:t>
      </w:r>
      <w:r w:rsidRPr="00870F71">
        <w:rPr>
          <w:rFonts w:ascii="Times New Roman" w:hAnsi="Times New Roman"/>
          <w:sz w:val="28"/>
          <w:szCs w:val="28"/>
          <w:lang w:val="nl-NL"/>
        </w:rPr>
        <w:t xml:space="preserve"> tỷ đồng).</w:t>
      </w:r>
    </w:p>
    <w:p w:rsidR="0039695F" w:rsidRPr="00870F71" w:rsidRDefault="0039695F" w:rsidP="00870F71">
      <w:pPr>
        <w:spacing w:after="60" w:line="264" w:lineRule="auto"/>
        <w:jc w:val="both"/>
        <w:rPr>
          <w:rFonts w:ascii="Times New Roman" w:hAnsi="Times New Roman"/>
          <w:sz w:val="28"/>
          <w:szCs w:val="28"/>
          <w:lang w:val="nl-NL"/>
        </w:rPr>
      </w:pPr>
      <w:r w:rsidRPr="00870F71">
        <w:rPr>
          <w:rFonts w:ascii="Times New Roman" w:hAnsi="Times New Roman"/>
          <w:sz w:val="28"/>
          <w:szCs w:val="28"/>
          <w:lang w:val="nl-NL"/>
        </w:rPr>
        <w:tab/>
        <w:t>- Chi từ nguồn thu xổ số kiến thiết: 40 tỷ đồng.</w:t>
      </w:r>
    </w:p>
    <w:p w:rsidR="0039695F" w:rsidRPr="00870F71" w:rsidRDefault="0039695F" w:rsidP="00870F71">
      <w:pPr>
        <w:spacing w:after="60" w:line="264" w:lineRule="auto"/>
        <w:jc w:val="both"/>
        <w:rPr>
          <w:rFonts w:ascii="Times New Roman" w:hAnsi="Times New Roman"/>
          <w:sz w:val="28"/>
          <w:szCs w:val="28"/>
          <w:lang w:val="nl-NL"/>
        </w:rPr>
      </w:pPr>
      <w:r w:rsidRPr="00870F71">
        <w:rPr>
          <w:rFonts w:ascii="Times New Roman" w:hAnsi="Times New Roman"/>
          <w:sz w:val="28"/>
          <w:szCs w:val="28"/>
          <w:lang w:val="nl-NL"/>
        </w:rPr>
        <w:tab/>
        <w:t xml:space="preserve">1.2. Chi đầu tư từ nguồn bội chi </w:t>
      </w:r>
      <w:r w:rsidR="00BD5A9E" w:rsidRPr="00870F71">
        <w:rPr>
          <w:rFonts w:ascii="Times New Roman" w:hAnsi="Times New Roman"/>
          <w:sz w:val="28"/>
          <w:szCs w:val="28"/>
          <w:lang w:val="nl-NL"/>
        </w:rPr>
        <w:t>ngân sách địa phương</w:t>
      </w:r>
      <w:r w:rsidRPr="00870F71">
        <w:rPr>
          <w:rFonts w:ascii="Times New Roman" w:hAnsi="Times New Roman"/>
          <w:sz w:val="28"/>
          <w:szCs w:val="28"/>
          <w:lang w:val="nl-NL"/>
        </w:rPr>
        <w:t xml:space="preserve">: </w:t>
      </w:r>
      <w:r w:rsidR="005461FA" w:rsidRPr="00870F71">
        <w:rPr>
          <w:rFonts w:ascii="Times New Roman" w:hAnsi="Times New Roman"/>
          <w:sz w:val="28"/>
          <w:szCs w:val="28"/>
          <w:lang w:val="nl-NL"/>
        </w:rPr>
        <w:t>72,7</w:t>
      </w:r>
      <w:r w:rsidRPr="00870F71">
        <w:rPr>
          <w:rFonts w:ascii="Times New Roman" w:hAnsi="Times New Roman"/>
          <w:sz w:val="28"/>
          <w:szCs w:val="28"/>
          <w:lang w:val="nl-NL"/>
        </w:rPr>
        <w:t xml:space="preserve"> tỷ đồng</w:t>
      </w:r>
      <w:r w:rsidR="00A961B0" w:rsidRPr="00870F71">
        <w:rPr>
          <w:rFonts w:ascii="Times New Roman" w:hAnsi="Times New Roman"/>
          <w:sz w:val="28"/>
          <w:szCs w:val="28"/>
          <w:lang w:val="nl-NL"/>
        </w:rPr>
        <w:t xml:space="preserve"> (bằng số </w:t>
      </w:r>
      <w:r w:rsidR="00983BC0" w:rsidRPr="00870F71">
        <w:rPr>
          <w:rFonts w:ascii="Times New Roman" w:hAnsi="Times New Roman"/>
          <w:sz w:val="28"/>
          <w:szCs w:val="28"/>
          <w:lang w:val="nl-NL"/>
        </w:rPr>
        <w:t>T</w:t>
      </w:r>
      <w:r w:rsidR="00A961B0" w:rsidRPr="00870F71">
        <w:rPr>
          <w:rFonts w:ascii="Times New Roman" w:hAnsi="Times New Roman"/>
          <w:sz w:val="28"/>
          <w:szCs w:val="28"/>
          <w:lang w:val="nl-NL"/>
        </w:rPr>
        <w:t>rung ương giao)</w:t>
      </w:r>
      <w:r w:rsidRPr="00870F71">
        <w:rPr>
          <w:rFonts w:ascii="Times New Roman" w:hAnsi="Times New Roman"/>
          <w:sz w:val="28"/>
          <w:szCs w:val="28"/>
          <w:lang w:val="nl-NL"/>
        </w:rPr>
        <w:t>.</w:t>
      </w:r>
    </w:p>
    <w:p w:rsidR="0039695F" w:rsidRPr="00870F71" w:rsidRDefault="0039695F" w:rsidP="00870F71">
      <w:pPr>
        <w:spacing w:after="60" w:line="264" w:lineRule="auto"/>
        <w:jc w:val="both"/>
        <w:rPr>
          <w:rFonts w:ascii="Times New Roman" w:hAnsi="Times New Roman"/>
          <w:sz w:val="28"/>
          <w:szCs w:val="28"/>
          <w:lang w:val="nl-NL"/>
        </w:rPr>
      </w:pPr>
      <w:r w:rsidRPr="00870F71">
        <w:rPr>
          <w:rFonts w:ascii="Times New Roman" w:hAnsi="Times New Roman"/>
          <w:sz w:val="28"/>
          <w:szCs w:val="28"/>
          <w:lang w:val="nl-NL"/>
        </w:rPr>
        <w:tab/>
        <w:t xml:space="preserve">1.3. Chi </w:t>
      </w:r>
      <w:r w:rsidR="005461FA" w:rsidRPr="00870F71">
        <w:rPr>
          <w:rFonts w:ascii="Times New Roman" w:hAnsi="Times New Roman"/>
          <w:sz w:val="28"/>
          <w:szCs w:val="28"/>
          <w:lang w:val="nl-NL"/>
        </w:rPr>
        <w:t xml:space="preserve">Chương trình MTQG xây dựng nông thôn mới: </w:t>
      </w:r>
      <w:r w:rsidR="00BA2631" w:rsidRPr="00870F71">
        <w:rPr>
          <w:rFonts w:ascii="Times New Roman" w:hAnsi="Times New Roman"/>
          <w:sz w:val="28"/>
          <w:szCs w:val="28"/>
          <w:lang w:val="nl-NL"/>
        </w:rPr>
        <w:t>70</w:t>
      </w:r>
      <w:r w:rsidRPr="00870F71">
        <w:rPr>
          <w:rFonts w:ascii="Times New Roman" w:hAnsi="Times New Roman"/>
          <w:sz w:val="28"/>
          <w:szCs w:val="28"/>
          <w:lang w:val="nl-NL"/>
        </w:rPr>
        <w:t xml:space="preserve"> tỷ đồng.</w:t>
      </w:r>
    </w:p>
    <w:p w:rsidR="0039695F" w:rsidRPr="00870F71" w:rsidRDefault="0039695F" w:rsidP="00870F71">
      <w:pPr>
        <w:spacing w:after="60" w:line="264" w:lineRule="auto"/>
        <w:jc w:val="both"/>
        <w:rPr>
          <w:rFonts w:ascii="Times New Roman" w:hAnsi="Times New Roman"/>
          <w:sz w:val="28"/>
          <w:szCs w:val="28"/>
          <w:lang w:val="nl-NL"/>
        </w:rPr>
      </w:pPr>
      <w:r w:rsidRPr="00870F71">
        <w:rPr>
          <w:rFonts w:ascii="Times New Roman" w:hAnsi="Times New Roman"/>
          <w:sz w:val="28"/>
          <w:szCs w:val="28"/>
          <w:lang w:val="nl-NL"/>
        </w:rPr>
        <w:tab/>
        <w:t>1.4. Chi thực hiện đầu tư các công trình hỗ trợ 02 tỉnh Savannakhet, Salavan - nước CHDCND Lào: 04 tỷ đồng.</w:t>
      </w:r>
    </w:p>
    <w:p w:rsidR="0039695F" w:rsidRPr="00870F71" w:rsidRDefault="0039695F" w:rsidP="00870F71">
      <w:pPr>
        <w:spacing w:after="60" w:line="264" w:lineRule="auto"/>
        <w:jc w:val="both"/>
        <w:rPr>
          <w:rFonts w:ascii="Times New Roman" w:hAnsi="Times New Roman"/>
          <w:sz w:val="28"/>
          <w:szCs w:val="28"/>
          <w:lang w:val="nl-NL"/>
        </w:rPr>
      </w:pPr>
      <w:r w:rsidRPr="00870F71">
        <w:rPr>
          <w:rFonts w:ascii="Times New Roman" w:hAnsi="Times New Roman"/>
          <w:sz w:val="28"/>
          <w:szCs w:val="28"/>
          <w:lang w:val="nl-NL"/>
        </w:rPr>
        <w:tab/>
        <w:t xml:space="preserve">1.5. Chi thực hiện </w:t>
      </w:r>
      <w:r w:rsidR="005A1380" w:rsidRPr="00870F71">
        <w:rPr>
          <w:rFonts w:ascii="Times New Roman" w:hAnsi="Times New Roman"/>
          <w:sz w:val="28"/>
          <w:szCs w:val="28"/>
          <w:lang w:val="nl-NL"/>
        </w:rPr>
        <w:t xml:space="preserve">chính sách ưu đãi và hỗ trợ đầu tư theo Nghị quyết số 105/2021/NQ-HĐND ngày 30/8/2021 của HĐND tỉnh: </w:t>
      </w:r>
      <w:r w:rsidRPr="00870F71">
        <w:rPr>
          <w:rFonts w:ascii="Times New Roman" w:hAnsi="Times New Roman"/>
          <w:sz w:val="28"/>
          <w:szCs w:val="28"/>
          <w:lang w:val="nl-NL"/>
        </w:rPr>
        <w:t>03 tỷ đồng.</w:t>
      </w:r>
    </w:p>
    <w:p w:rsidR="00C13985" w:rsidRPr="00F84750" w:rsidRDefault="00A72496" w:rsidP="00870F71">
      <w:pPr>
        <w:spacing w:after="60" w:line="264" w:lineRule="auto"/>
        <w:jc w:val="both"/>
        <w:rPr>
          <w:rFonts w:ascii="Times New Roman" w:hAnsi="Times New Roman"/>
          <w:sz w:val="28"/>
          <w:szCs w:val="28"/>
          <w:lang w:val="nl-NL"/>
        </w:rPr>
      </w:pPr>
      <w:r w:rsidRPr="00870F71">
        <w:rPr>
          <w:rFonts w:ascii="Times New Roman" w:hAnsi="Times New Roman"/>
          <w:sz w:val="28"/>
          <w:szCs w:val="28"/>
          <w:lang w:val="nl-NL"/>
        </w:rPr>
        <w:tab/>
        <w:t xml:space="preserve">1.6. Chi bổ sung nguồn vốn cho các quỹ tài chính nhà nước ngoài ngân sách </w:t>
      </w:r>
      <w:r w:rsidRPr="006C7BCA">
        <w:rPr>
          <w:rFonts w:ascii="Times New Roman" w:hAnsi="Times New Roman"/>
          <w:sz w:val="28"/>
          <w:szCs w:val="28"/>
          <w:lang w:val="nl-NL"/>
        </w:rPr>
        <w:t xml:space="preserve">cấp tỉnh; vốn ủy thác ngân sách tỉnh qua Ngân hàng CSXH tỉnh: </w:t>
      </w:r>
      <w:r w:rsidR="00F96970" w:rsidRPr="006C7BCA">
        <w:rPr>
          <w:rFonts w:ascii="Times New Roman" w:hAnsi="Times New Roman"/>
          <w:sz w:val="28"/>
          <w:szCs w:val="28"/>
          <w:lang w:val="nl-NL"/>
        </w:rPr>
        <w:t>4</w:t>
      </w:r>
      <w:r w:rsidR="007203CE" w:rsidRPr="006C7BCA">
        <w:rPr>
          <w:rFonts w:ascii="Times New Roman" w:hAnsi="Times New Roman"/>
          <w:sz w:val="28"/>
          <w:szCs w:val="28"/>
          <w:lang w:val="nl-NL"/>
        </w:rPr>
        <w:t>9</w:t>
      </w:r>
      <w:r w:rsidRPr="006C7BCA">
        <w:rPr>
          <w:rFonts w:ascii="Times New Roman" w:hAnsi="Times New Roman"/>
          <w:sz w:val="28"/>
          <w:szCs w:val="28"/>
          <w:lang w:val="nl-NL"/>
        </w:rPr>
        <w:t xml:space="preserve"> tỷ đồng (</w:t>
      </w:r>
      <w:r w:rsidR="00A961B0" w:rsidRPr="006C7BCA">
        <w:rPr>
          <w:rFonts w:ascii="Times New Roman" w:hAnsi="Times New Roman"/>
          <w:sz w:val="28"/>
          <w:szCs w:val="28"/>
          <w:lang w:val="nl-NL"/>
        </w:rPr>
        <w:t xml:space="preserve">trong đó, </w:t>
      </w:r>
      <w:r w:rsidRPr="006C7BCA">
        <w:rPr>
          <w:rFonts w:ascii="Times New Roman" w:hAnsi="Times New Roman"/>
          <w:sz w:val="28"/>
          <w:szCs w:val="28"/>
          <w:lang w:val="nl-NL"/>
        </w:rPr>
        <w:t>bổ sung nguồn vốn cho Quỹ phát triển đất tỉnh</w:t>
      </w:r>
      <w:r w:rsidR="00643EE4" w:rsidRPr="006C7BCA">
        <w:rPr>
          <w:rFonts w:ascii="Times New Roman" w:hAnsi="Times New Roman"/>
          <w:sz w:val="28"/>
          <w:szCs w:val="28"/>
          <w:lang w:val="nl-NL"/>
        </w:rPr>
        <w:t xml:space="preserve">: </w:t>
      </w:r>
      <w:r w:rsidR="00F96970" w:rsidRPr="006C7BCA">
        <w:rPr>
          <w:rFonts w:ascii="Times New Roman" w:hAnsi="Times New Roman"/>
          <w:sz w:val="28"/>
          <w:szCs w:val="28"/>
          <w:lang w:val="nl-NL"/>
        </w:rPr>
        <w:t>40</w:t>
      </w:r>
      <w:r w:rsidRPr="006C7BCA">
        <w:rPr>
          <w:rFonts w:ascii="Times New Roman" w:hAnsi="Times New Roman"/>
          <w:sz w:val="28"/>
          <w:szCs w:val="28"/>
          <w:lang w:val="nl-NL"/>
        </w:rPr>
        <w:t xml:space="preserve"> tỷ đồng; bổ sung vốn ngân </w:t>
      </w:r>
      <w:r w:rsidRPr="00F84750">
        <w:rPr>
          <w:rFonts w:ascii="Times New Roman" w:hAnsi="Times New Roman"/>
          <w:sz w:val="28"/>
          <w:szCs w:val="28"/>
          <w:lang w:val="nl-NL"/>
        </w:rPr>
        <w:t xml:space="preserve">sách tỉnh ủy thác qua Ngân hàng Chính sách xã hội tỉnh: </w:t>
      </w:r>
      <w:r w:rsidR="007203CE" w:rsidRPr="00F84750">
        <w:rPr>
          <w:rFonts w:ascii="Times New Roman" w:hAnsi="Times New Roman"/>
          <w:sz w:val="28"/>
          <w:szCs w:val="28"/>
          <w:lang w:val="nl-NL"/>
        </w:rPr>
        <w:t>9</w:t>
      </w:r>
      <w:r w:rsidRPr="00F84750">
        <w:rPr>
          <w:rFonts w:ascii="Times New Roman" w:hAnsi="Times New Roman"/>
          <w:sz w:val="28"/>
          <w:szCs w:val="28"/>
          <w:lang w:val="nl-NL"/>
        </w:rPr>
        <w:t xml:space="preserve"> tỷ đồng).</w:t>
      </w:r>
    </w:p>
    <w:p w:rsidR="0039695F" w:rsidRPr="00F84750" w:rsidRDefault="0039695F" w:rsidP="00870F71">
      <w:pPr>
        <w:spacing w:after="60" w:line="264" w:lineRule="auto"/>
        <w:jc w:val="both"/>
        <w:rPr>
          <w:rFonts w:ascii="Times New Roman" w:hAnsi="Times New Roman"/>
          <w:sz w:val="28"/>
          <w:szCs w:val="28"/>
          <w:lang w:val="nl-NL"/>
        </w:rPr>
      </w:pPr>
      <w:r w:rsidRPr="00F84750">
        <w:rPr>
          <w:rFonts w:ascii="Times New Roman" w:hAnsi="Times New Roman"/>
          <w:sz w:val="28"/>
          <w:szCs w:val="28"/>
          <w:lang w:val="nl-NL"/>
        </w:rPr>
        <w:tab/>
        <w:t>1.</w:t>
      </w:r>
      <w:r w:rsidR="00C13985" w:rsidRPr="00F84750">
        <w:rPr>
          <w:rFonts w:ascii="Times New Roman" w:hAnsi="Times New Roman"/>
          <w:sz w:val="28"/>
          <w:szCs w:val="28"/>
          <w:lang w:val="nl-NL"/>
        </w:rPr>
        <w:t>7</w:t>
      </w:r>
      <w:r w:rsidR="003B095B" w:rsidRPr="00F84750">
        <w:rPr>
          <w:rFonts w:ascii="Times New Roman" w:hAnsi="Times New Roman"/>
          <w:sz w:val="28"/>
          <w:szCs w:val="28"/>
          <w:lang w:val="nl-NL"/>
        </w:rPr>
        <w:t>. Chi đầu tư khác: 20</w:t>
      </w:r>
      <w:r w:rsidRPr="00F84750">
        <w:rPr>
          <w:rFonts w:ascii="Times New Roman" w:hAnsi="Times New Roman"/>
          <w:sz w:val="28"/>
          <w:szCs w:val="28"/>
          <w:lang w:val="nl-NL"/>
        </w:rPr>
        <w:t xml:space="preserve"> tỷ đồng.</w:t>
      </w:r>
    </w:p>
    <w:p w:rsidR="0039695F" w:rsidRPr="00F84750" w:rsidRDefault="0039695F" w:rsidP="00870F71">
      <w:pPr>
        <w:spacing w:after="60" w:line="264" w:lineRule="auto"/>
        <w:jc w:val="both"/>
        <w:rPr>
          <w:rFonts w:ascii="Times New Roman" w:hAnsi="Times New Roman"/>
          <w:sz w:val="28"/>
          <w:szCs w:val="28"/>
          <w:lang w:val="nl-NL"/>
        </w:rPr>
      </w:pPr>
      <w:r w:rsidRPr="00F84750">
        <w:rPr>
          <w:rFonts w:ascii="Times New Roman" w:hAnsi="Times New Roman"/>
          <w:sz w:val="28"/>
          <w:szCs w:val="28"/>
          <w:lang w:val="nl-NL"/>
        </w:rPr>
        <w:tab/>
      </w:r>
      <w:r w:rsidRPr="00F84750">
        <w:rPr>
          <w:rFonts w:ascii="Times New Roman" w:hAnsi="Times New Roman"/>
          <w:b/>
          <w:sz w:val="28"/>
          <w:szCs w:val="28"/>
          <w:lang w:val="nl-NL"/>
        </w:rPr>
        <w:t>2. Chi thường xuyên</w:t>
      </w:r>
      <w:r w:rsidRPr="00F84750">
        <w:rPr>
          <w:rFonts w:ascii="Times New Roman" w:hAnsi="Times New Roman"/>
          <w:sz w:val="28"/>
          <w:szCs w:val="28"/>
          <w:lang w:val="nl-NL"/>
        </w:rPr>
        <w:t xml:space="preserve">: </w:t>
      </w:r>
      <w:r w:rsidR="00F96970" w:rsidRPr="00F84750">
        <w:rPr>
          <w:rFonts w:ascii="Times New Roman" w:hAnsi="Times New Roman"/>
          <w:b/>
          <w:sz w:val="28"/>
          <w:szCs w:val="28"/>
          <w:lang w:val="nl-NL"/>
        </w:rPr>
        <w:t>5.</w:t>
      </w:r>
      <w:r w:rsidR="006C7BCA" w:rsidRPr="00F84750">
        <w:rPr>
          <w:rFonts w:ascii="Times New Roman" w:hAnsi="Times New Roman"/>
          <w:b/>
          <w:sz w:val="28"/>
          <w:szCs w:val="28"/>
          <w:lang w:val="nl-NL"/>
        </w:rPr>
        <w:t>44</w:t>
      </w:r>
      <w:r w:rsidR="003E0700">
        <w:rPr>
          <w:rFonts w:ascii="Times New Roman" w:hAnsi="Times New Roman"/>
          <w:b/>
          <w:sz w:val="28"/>
          <w:szCs w:val="28"/>
          <w:lang w:val="nl-NL"/>
        </w:rPr>
        <w:t>3</w:t>
      </w:r>
      <w:r w:rsidR="006C7BCA" w:rsidRPr="00F84750">
        <w:rPr>
          <w:rFonts w:ascii="Times New Roman" w:hAnsi="Times New Roman"/>
          <w:b/>
          <w:sz w:val="28"/>
          <w:szCs w:val="28"/>
          <w:lang w:val="nl-NL"/>
        </w:rPr>
        <w:t>,</w:t>
      </w:r>
      <w:r w:rsidR="003E0700">
        <w:rPr>
          <w:rFonts w:ascii="Times New Roman" w:hAnsi="Times New Roman"/>
          <w:b/>
          <w:sz w:val="28"/>
          <w:szCs w:val="28"/>
          <w:lang w:val="nl-NL"/>
        </w:rPr>
        <w:t>502</w:t>
      </w:r>
      <w:r w:rsidRPr="00F84750">
        <w:rPr>
          <w:rFonts w:ascii="Times New Roman" w:hAnsi="Times New Roman"/>
          <w:b/>
          <w:sz w:val="28"/>
          <w:szCs w:val="28"/>
          <w:lang w:val="nl-NL"/>
        </w:rPr>
        <w:t xml:space="preserve"> tỷ đồng</w:t>
      </w:r>
      <w:r w:rsidR="00B93296">
        <w:rPr>
          <w:rStyle w:val="FootnoteReference"/>
          <w:rFonts w:ascii="Times New Roman" w:hAnsi="Times New Roman"/>
          <w:b/>
          <w:sz w:val="28"/>
          <w:szCs w:val="28"/>
          <w:lang w:val="nl-NL"/>
        </w:rPr>
        <w:footnoteReference w:id="12"/>
      </w:r>
      <w:r w:rsidRPr="00F84750">
        <w:rPr>
          <w:rFonts w:ascii="Times New Roman" w:hAnsi="Times New Roman"/>
          <w:sz w:val="28"/>
          <w:szCs w:val="28"/>
          <w:lang w:val="nl-NL"/>
        </w:rPr>
        <w:t xml:space="preserve">; </w:t>
      </w:r>
      <w:r w:rsidR="00F044B1" w:rsidRPr="00F84750">
        <w:rPr>
          <w:rFonts w:ascii="Times New Roman" w:hAnsi="Times New Roman"/>
          <w:sz w:val="28"/>
          <w:szCs w:val="28"/>
          <w:lang w:val="nl-NL"/>
        </w:rPr>
        <w:t>t</w:t>
      </w:r>
      <w:r w:rsidRPr="00F84750">
        <w:rPr>
          <w:rFonts w:ascii="Times New Roman" w:hAnsi="Times New Roman"/>
          <w:sz w:val="28"/>
          <w:szCs w:val="28"/>
          <w:lang w:val="nl-NL"/>
        </w:rPr>
        <w:t>rong đó:</w:t>
      </w:r>
    </w:p>
    <w:p w:rsidR="0039695F" w:rsidRPr="00F84750" w:rsidRDefault="0039695F" w:rsidP="00870F71">
      <w:pPr>
        <w:spacing w:after="60" w:line="264" w:lineRule="auto"/>
        <w:jc w:val="both"/>
        <w:rPr>
          <w:rFonts w:ascii="Times New Roman" w:hAnsi="Times New Roman"/>
          <w:sz w:val="28"/>
          <w:szCs w:val="28"/>
          <w:lang w:val="nl-NL"/>
        </w:rPr>
      </w:pPr>
      <w:r w:rsidRPr="00F84750">
        <w:rPr>
          <w:rFonts w:ascii="Times New Roman" w:hAnsi="Times New Roman"/>
          <w:sz w:val="28"/>
          <w:szCs w:val="28"/>
          <w:lang w:val="nl-NL"/>
        </w:rPr>
        <w:t xml:space="preserve">  </w:t>
      </w:r>
      <w:r w:rsidRPr="00F84750">
        <w:rPr>
          <w:rFonts w:ascii="Times New Roman" w:hAnsi="Times New Roman"/>
          <w:sz w:val="28"/>
          <w:szCs w:val="28"/>
          <w:lang w:val="nl-NL"/>
        </w:rPr>
        <w:tab/>
        <w:t xml:space="preserve">- Chi sự nghiệp giáo dục - đào tạo và dạy nghề: </w:t>
      </w:r>
      <w:r w:rsidR="003E0700">
        <w:rPr>
          <w:rFonts w:ascii="Times New Roman" w:hAnsi="Times New Roman"/>
          <w:sz w:val="28"/>
          <w:szCs w:val="28"/>
          <w:lang w:val="nl-NL"/>
        </w:rPr>
        <w:t>2.516</w:t>
      </w:r>
      <w:r w:rsidR="006C7BCA" w:rsidRPr="00F84750">
        <w:rPr>
          <w:rFonts w:ascii="Times New Roman" w:hAnsi="Times New Roman"/>
          <w:sz w:val="28"/>
          <w:szCs w:val="28"/>
          <w:lang w:val="nl-NL"/>
        </w:rPr>
        <w:t>,</w:t>
      </w:r>
      <w:r w:rsidR="003E0700">
        <w:rPr>
          <w:rFonts w:ascii="Times New Roman" w:hAnsi="Times New Roman"/>
          <w:sz w:val="28"/>
          <w:szCs w:val="28"/>
          <w:lang w:val="nl-NL"/>
        </w:rPr>
        <w:t>176</w:t>
      </w:r>
      <w:r w:rsidR="000A7F74" w:rsidRPr="00F84750">
        <w:rPr>
          <w:rFonts w:ascii="Times New Roman" w:hAnsi="Times New Roman"/>
          <w:sz w:val="28"/>
          <w:szCs w:val="28"/>
          <w:lang w:val="nl-NL"/>
        </w:rPr>
        <w:t xml:space="preserve"> </w:t>
      </w:r>
      <w:r w:rsidRPr="00F84750">
        <w:rPr>
          <w:rFonts w:ascii="Times New Roman" w:hAnsi="Times New Roman"/>
          <w:sz w:val="28"/>
          <w:szCs w:val="28"/>
          <w:lang w:val="nl-NL"/>
        </w:rPr>
        <w:t>tỷ đồng</w:t>
      </w:r>
      <w:r w:rsidRPr="00F84750">
        <w:rPr>
          <w:rFonts w:ascii="Times New Roman" w:hAnsi="Times New Roman"/>
          <w:sz w:val="28"/>
          <w:szCs w:val="28"/>
          <w:vertAlign w:val="superscript"/>
        </w:rPr>
        <w:footnoteReference w:id="13"/>
      </w:r>
    </w:p>
    <w:p w:rsidR="0039695F" w:rsidRPr="00F84750" w:rsidRDefault="0039695F" w:rsidP="00870F71">
      <w:pPr>
        <w:spacing w:after="60" w:line="264" w:lineRule="auto"/>
        <w:jc w:val="both"/>
        <w:rPr>
          <w:rFonts w:ascii="Times New Roman" w:hAnsi="Times New Roman"/>
          <w:sz w:val="28"/>
          <w:szCs w:val="28"/>
          <w:lang w:val="nl-NL"/>
        </w:rPr>
      </w:pPr>
      <w:r w:rsidRPr="00F84750">
        <w:rPr>
          <w:rFonts w:ascii="Times New Roman" w:hAnsi="Times New Roman"/>
          <w:sz w:val="28"/>
          <w:szCs w:val="28"/>
          <w:lang w:val="nl-NL"/>
        </w:rPr>
        <w:tab/>
        <w:t xml:space="preserve">- Chi sự nghiệp khoa học và công nghệ: </w:t>
      </w:r>
      <w:r w:rsidR="00DD4627" w:rsidRPr="00F84750">
        <w:rPr>
          <w:rFonts w:ascii="Times New Roman" w:hAnsi="Times New Roman"/>
          <w:sz w:val="28"/>
          <w:szCs w:val="28"/>
          <w:lang w:val="nl-NL"/>
        </w:rPr>
        <w:t>21,883</w:t>
      </w:r>
      <w:r w:rsidRPr="00F84750">
        <w:rPr>
          <w:rFonts w:ascii="Times New Roman" w:hAnsi="Times New Roman"/>
          <w:sz w:val="28"/>
          <w:szCs w:val="28"/>
          <w:lang w:val="nl-NL"/>
        </w:rPr>
        <w:t xml:space="preserve"> tỷ đồng</w:t>
      </w:r>
      <w:r w:rsidRPr="00F84750">
        <w:rPr>
          <w:rFonts w:ascii="Times New Roman" w:hAnsi="Times New Roman"/>
          <w:sz w:val="28"/>
          <w:szCs w:val="28"/>
          <w:vertAlign w:val="superscript"/>
        </w:rPr>
        <w:footnoteReference w:id="14"/>
      </w:r>
      <w:r w:rsidRPr="00F84750">
        <w:rPr>
          <w:rFonts w:ascii="Times New Roman" w:hAnsi="Times New Roman"/>
          <w:sz w:val="28"/>
          <w:szCs w:val="28"/>
          <w:lang w:val="nl-NL"/>
        </w:rPr>
        <w:t xml:space="preserve">   </w:t>
      </w:r>
    </w:p>
    <w:p w:rsidR="0039695F" w:rsidRPr="00F84750" w:rsidRDefault="0039695F" w:rsidP="00870F71">
      <w:pPr>
        <w:spacing w:after="60" w:line="264" w:lineRule="auto"/>
        <w:jc w:val="both"/>
        <w:rPr>
          <w:rFonts w:ascii="Times New Roman" w:hAnsi="Times New Roman"/>
          <w:sz w:val="28"/>
          <w:szCs w:val="28"/>
          <w:lang w:val="nl-NL"/>
        </w:rPr>
      </w:pPr>
      <w:r w:rsidRPr="00F84750">
        <w:rPr>
          <w:rFonts w:ascii="Times New Roman" w:hAnsi="Times New Roman"/>
          <w:sz w:val="28"/>
          <w:szCs w:val="28"/>
          <w:lang w:val="nl-NL"/>
        </w:rPr>
        <w:tab/>
        <w:t xml:space="preserve">- Chi sự nghiệp môi trường: </w:t>
      </w:r>
      <w:r w:rsidR="00F044B1" w:rsidRPr="00F84750">
        <w:rPr>
          <w:rFonts w:ascii="Times New Roman" w:hAnsi="Times New Roman"/>
          <w:sz w:val="28"/>
          <w:szCs w:val="28"/>
          <w:lang w:val="nl-NL"/>
        </w:rPr>
        <w:t>7</w:t>
      </w:r>
      <w:r w:rsidR="00D87A1C" w:rsidRPr="00F84750">
        <w:rPr>
          <w:rFonts w:ascii="Times New Roman" w:hAnsi="Times New Roman"/>
          <w:sz w:val="28"/>
          <w:szCs w:val="28"/>
          <w:lang w:val="nl-NL"/>
        </w:rPr>
        <w:t>5</w:t>
      </w:r>
      <w:r w:rsidR="00F044B1" w:rsidRPr="00F84750">
        <w:rPr>
          <w:rFonts w:ascii="Times New Roman" w:hAnsi="Times New Roman"/>
          <w:sz w:val="28"/>
          <w:szCs w:val="28"/>
          <w:lang w:val="nl-NL"/>
        </w:rPr>
        <w:t>,</w:t>
      </w:r>
      <w:r w:rsidR="00D87A1C" w:rsidRPr="00F84750">
        <w:rPr>
          <w:rFonts w:ascii="Times New Roman" w:hAnsi="Times New Roman"/>
          <w:sz w:val="28"/>
          <w:szCs w:val="28"/>
          <w:lang w:val="nl-NL"/>
        </w:rPr>
        <w:t>4</w:t>
      </w:r>
      <w:r w:rsidR="00F044B1" w:rsidRPr="00F84750">
        <w:rPr>
          <w:rFonts w:ascii="Times New Roman" w:hAnsi="Times New Roman"/>
          <w:sz w:val="28"/>
          <w:szCs w:val="28"/>
          <w:lang w:val="nl-NL"/>
        </w:rPr>
        <w:t>25</w:t>
      </w:r>
      <w:r w:rsidRPr="00F84750">
        <w:rPr>
          <w:rFonts w:ascii="Times New Roman" w:hAnsi="Times New Roman"/>
          <w:sz w:val="28"/>
          <w:szCs w:val="28"/>
          <w:lang w:val="nl-NL"/>
        </w:rPr>
        <w:t xml:space="preserve"> tỷ đồng</w:t>
      </w:r>
    </w:p>
    <w:p w:rsidR="0039695F" w:rsidRPr="00F84750" w:rsidRDefault="0039695F" w:rsidP="00870F71">
      <w:pPr>
        <w:spacing w:after="60" w:line="264" w:lineRule="auto"/>
        <w:jc w:val="both"/>
        <w:rPr>
          <w:rFonts w:ascii="Times New Roman" w:hAnsi="Times New Roman"/>
          <w:b/>
          <w:sz w:val="28"/>
          <w:szCs w:val="28"/>
          <w:lang w:val="nl-NL"/>
        </w:rPr>
      </w:pPr>
      <w:r w:rsidRPr="00F84750">
        <w:rPr>
          <w:rFonts w:ascii="Times New Roman" w:hAnsi="Times New Roman"/>
          <w:b/>
          <w:sz w:val="28"/>
          <w:szCs w:val="28"/>
          <w:lang w:val="nl-NL"/>
        </w:rPr>
        <w:tab/>
        <w:t xml:space="preserve">3. Chi trả nợ lãi các khoản địa phương vay: </w:t>
      </w:r>
      <w:r w:rsidR="006C7BCA" w:rsidRPr="00F84750">
        <w:rPr>
          <w:rFonts w:ascii="Times New Roman" w:hAnsi="Times New Roman"/>
          <w:b/>
          <w:sz w:val="28"/>
          <w:szCs w:val="28"/>
          <w:lang w:val="nl-NL"/>
        </w:rPr>
        <w:t>5,</w:t>
      </w:r>
      <w:r w:rsidR="00511FD8">
        <w:rPr>
          <w:rFonts w:ascii="Times New Roman" w:hAnsi="Times New Roman"/>
          <w:b/>
          <w:sz w:val="28"/>
          <w:szCs w:val="28"/>
          <w:lang w:val="nl-NL"/>
        </w:rPr>
        <w:t>176</w:t>
      </w:r>
      <w:r w:rsidR="00223725" w:rsidRPr="00F84750">
        <w:rPr>
          <w:rFonts w:ascii="Times New Roman" w:hAnsi="Times New Roman"/>
          <w:b/>
          <w:sz w:val="28"/>
          <w:szCs w:val="28"/>
          <w:lang w:val="nl-NL"/>
        </w:rPr>
        <w:t xml:space="preserve"> </w:t>
      </w:r>
      <w:r w:rsidRPr="00F84750">
        <w:rPr>
          <w:rFonts w:ascii="Times New Roman" w:hAnsi="Times New Roman"/>
          <w:b/>
          <w:sz w:val="28"/>
          <w:szCs w:val="28"/>
          <w:lang w:val="nl-NL"/>
        </w:rPr>
        <w:t>tỷ đồng.</w:t>
      </w:r>
    </w:p>
    <w:p w:rsidR="0039695F" w:rsidRPr="00F84750" w:rsidRDefault="0039695F" w:rsidP="00870F71">
      <w:pPr>
        <w:spacing w:after="60" w:line="264" w:lineRule="auto"/>
        <w:jc w:val="both"/>
        <w:rPr>
          <w:rFonts w:ascii="Times New Roman" w:hAnsi="Times New Roman"/>
          <w:b/>
          <w:sz w:val="28"/>
          <w:szCs w:val="28"/>
          <w:lang w:val="nl-NL"/>
        </w:rPr>
      </w:pPr>
      <w:r w:rsidRPr="00F84750">
        <w:rPr>
          <w:rFonts w:ascii="Times New Roman" w:hAnsi="Times New Roman"/>
          <w:b/>
          <w:sz w:val="28"/>
          <w:szCs w:val="28"/>
          <w:lang w:val="nl-NL"/>
        </w:rPr>
        <w:tab/>
        <w:t>4. Chi bổ sung Quỹ dự trữ tài chính: 01 tỷ đồng.</w:t>
      </w:r>
    </w:p>
    <w:p w:rsidR="0039695F" w:rsidRPr="00F84750" w:rsidRDefault="0039695F" w:rsidP="00870F71">
      <w:pPr>
        <w:spacing w:after="60" w:line="264" w:lineRule="auto"/>
        <w:jc w:val="both"/>
        <w:rPr>
          <w:rFonts w:ascii="Times New Roman" w:hAnsi="Times New Roman"/>
          <w:b/>
          <w:sz w:val="28"/>
          <w:szCs w:val="28"/>
          <w:lang w:val="nl-NL"/>
        </w:rPr>
      </w:pPr>
      <w:r w:rsidRPr="00F84750">
        <w:rPr>
          <w:rFonts w:ascii="Times New Roman" w:hAnsi="Times New Roman"/>
          <w:b/>
          <w:sz w:val="28"/>
          <w:szCs w:val="28"/>
          <w:lang w:val="nl-NL"/>
        </w:rPr>
        <w:tab/>
        <w:t xml:space="preserve">5. Chi dự phòng: </w:t>
      </w:r>
      <w:r w:rsidR="006C7BCA" w:rsidRPr="00F84750">
        <w:rPr>
          <w:rFonts w:ascii="Times New Roman" w:hAnsi="Times New Roman"/>
          <w:b/>
          <w:sz w:val="28"/>
          <w:szCs w:val="28"/>
          <w:lang w:val="nl-NL"/>
        </w:rPr>
        <w:t>163,</w:t>
      </w:r>
      <w:r w:rsidR="00511FD8">
        <w:rPr>
          <w:rFonts w:ascii="Times New Roman" w:hAnsi="Times New Roman"/>
          <w:b/>
          <w:sz w:val="28"/>
          <w:szCs w:val="28"/>
          <w:lang w:val="nl-NL"/>
        </w:rPr>
        <w:t>111</w:t>
      </w:r>
      <w:r w:rsidR="003E3BB9" w:rsidRPr="00F84750">
        <w:rPr>
          <w:rFonts w:ascii="Times New Roman" w:hAnsi="Times New Roman"/>
          <w:b/>
          <w:sz w:val="28"/>
          <w:szCs w:val="28"/>
          <w:lang w:val="nl-NL"/>
        </w:rPr>
        <w:t xml:space="preserve"> t</w:t>
      </w:r>
      <w:r w:rsidRPr="00F84750">
        <w:rPr>
          <w:rFonts w:ascii="Times New Roman" w:hAnsi="Times New Roman"/>
          <w:b/>
          <w:sz w:val="28"/>
          <w:szCs w:val="28"/>
          <w:lang w:val="nl-NL"/>
        </w:rPr>
        <w:t>ỷ đồng.</w:t>
      </w:r>
    </w:p>
    <w:p w:rsidR="004326CE" w:rsidRPr="00F84750" w:rsidRDefault="004326CE" w:rsidP="00870F71">
      <w:pPr>
        <w:spacing w:after="60" w:line="264" w:lineRule="auto"/>
        <w:jc w:val="both"/>
        <w:rPr>
          <w:rFonts w:ascii="Times New Roman" w:hAnsi="Times New Roman"/>
          <w:b/>
          <w:sz w:val="28"/>
          <w:szCs w:val="28"/>
          <w:lang w:val="nl-NL"/>
        </w:rPr>
      </w:pPr>
      <w:r w:rsidRPr="00F84750">
        <w:rPr>
          <w:rFonts w:ascii="Times New Roman" w:hAnsi="Times New Roman"/>
          <w:b/>
          <w:sz w:val="28"/>
          <w:szCs w:val="28"/>
          <w:lang w:val="nl-NL"/>
        </w:rPr>
        <w:tab/>
        <w:t>6. Nguồn thực hiện cải cách chính sách tiền lương</w:t>
      </w:r>
      <w:r w:rsidR="006466AC" w:rsidRPr="00F84750">
        <w:rPr>
          <w:rFonts w:ascii="Times New Roman" w:hAnsi="Times New Roman"/>
          <w:b/>
          <w:sz w:val="28"/>
          <w:szCs w:val="28"/>
          <w:lang w:val="nl-NL"/>
        </w:rPr>
        <w:t xml:space="preserve"> </w:t>
      </w:r>
      <w:r w:rsidRPr="00F84750">
        <w:rPr>
          <w:rFonts w:ascii="Times New Roman" w:hAnsi="Times New Roman"/>
          <w:b/>
          <w:sz w:val="28"/>
          <w:szCs w:val="28"/>
          <w:lang w:val="nl-NL"/>
        </w:rPr>
        <w:t xml:space="preserve">ngân sách cấp tỉnh: </w:t>
      </w:r>
      <w:r w:rsidR="003E1A03" w:rsidRPr="00F84750">
        <w:rPr>
          <w:rFonts w:ascii="Times New Roman" w:hAnsi="Times New Roman"/>
          <w:b/>
          <w:sz w:val="28"/>
          <w:szCs w:val="28"/>
          <w:lang w:val="nl-NL"/>
        </w:rPr>
        <w:t>98,487</w:t>
      </w:r>
      <w:r w:rsidRPr="00F84750">
        <w:rPr>
          <w:rFonts w:ascii="Times New Roman" w:hAnsi="Times New Roman"/>
          <w:b/>
          <w:sz w:val="28"/>
          <w:szCs w:val="28"/>
          <w:lang w:val="nl-NL"/>
        </w:rPr>
        <w:t xml:space="preserve"> tỷ đồng.</w:t>
      </w:r>
    </w:p>
    <w:p w:rsidR="009176E5" w:rsidRPr="00F84750" w:rsidRDefault="0039695F" w:rsidP="00870F71">
      <w:pPr>
        <w:spacing w:after="60" w:line="264" w:lineRule="auto"/>
        <w:jc w:val="both"/>
        <w:rPr>
          <w:rFonts w:ascii="Times New Roman" w:hAnsi="Times New Roman"/>
          <w:b/>
          <w:sz w:val="28"/>
          <w:szCs w:val="28"/>
          <w:lang w:val="nl-NL"/>
        </w:rPr>
      </w:pPr>
      <w:r w:rsidRPr="00F84750">
        <w:rPr>
          <w:rFonts w:ascii="Times New Roman" w:hAnsi="Times New Roman"/>
          <w:b/>
          <w:sz w:val="28"/>
          <w:szCs w:val="28"/>
          <w:lang w:val="nl-NL"/>
        </w:rPr>
        <w:tab/>
      </w:r>
      <w:r w:rsidR="004326CE" w:rsidRPr="00F84750">
        <w:rPr>
          <w:rFonts w:ascii="Times New Roman" w:hAnsi="Times New Roman"/>
          <w:b/>
          <w:sz w:val="28"/>
          <w:szCs w:val="28"/>
          <w:lang w:val="nl-NL"/>
        </w:rPr>
        <w:t>7</w:t>
      </w:r>
      <w:r w:rsidRPr="00F84750">
        <w:rPr>
          <w:rFonts w:ascii="Times New Roman" w:hAnsi="Times New Roman"/>
          <w:b/>
          <w:sz w:val="28"/>
          <w:szCs w:val="28"/>
          <w:lang w:val="nl-NL"/>
        </w:rPr>
        <w:t xml:space="preserve">. Chi </w:t>
      </w:r>
      <w:r w:rsidR="004326CE" w:rsidRPr="00F84750">
        <w:rPr>
          <w:rFonts w:ascii="Times New Roman" w:hAnsi="Times New Roman"/>
          <w:b/>
          <w:sz w:val="28"/>
          <w:szCs w:val="28"/>
          <w:lang w:val="nl-NL"/>
        </w:rPr>
        <w:t>từ nguồn bổ sung có mục tiêu của NSTW thực hiện một số mục tiêu, nhiệm vụ và các chương trình mục tiêu</w:t>
      </w:r>
      <w:r w:rsidR="000B5D7F" w:rsidRPr="00F84750">
        <w:rPr>
          <w:rFonts w:ascii="Times New Roman" w:hAnsi="Times New Roman"/>
          <w:b/>
          <w:sz w:val="28"/>
          <w:szCs w:val="28"/>
          <w:lang w:val="nl-NL"/>
        </w:rPr>
        <w:t>, CTMTQG</w:t>
      </w:r>
      <w:r w:rsidR="004326CE" w:rsidRPr="00F84750">
        <w:rPr>
          <w:rFonts w:ascii="Times New Roman" w:hAnsi="Times New Roman"/>
          <w:b/>
          <w:sz w:val="28"/>
          <w:szCs w:val="28"/>
          <w:lang w:val="nl-NL"/>
        </w:rPr>
        <w:t xml:space="preserve">: </w:t>
      </w:r>
      <w:r w:rsidR="006466AC" w:rsidRPr="00F84750">
        <w:rPr>
          <w:rFonts w:ascii="Times New Roman" w:hAnsi="Times New Roman"/>
          <w:b/>
          <w:sz w:val="28"/>
          <w:szCs w:val="28"/>
          <w:lang w:val="nl-NL"/>
        </w:rPr>
        <w:t>2.245,948</w:t>
      </w:r>
      <w:r w:rsidR="004326CE" w:rsidRPr="00F84750">
        <w:rPr>
          <w:rFonts w:ascii="Times New Roman" w:hAnsi="Times New Roman"/>
          <w:b/>
          <w:sz w:val="28"/>
          <w:szCs w:val="28"/>
          <w:lang w:val="nl-NL"/>
        </w:rPr>
        <w:t xml:space="preserve"> tỷ đồng</w:t>
      </w:r>
      <w:r w:rsidR="001B58B9" w:rsidRPr="00F84750">
        <w:rPr>
          <w:rFonts w:ascii="Times New Roman" w:hAnsi="Times New Roman"/>
          <w:b/>
          <w:sz w:val="28"/>
          <w:szCs w:val="28"/>
          <w:lang w:val="nl-NL"/>
        </w:rPr>
        <w:t>.</w:t>
      </w:r>
      <w:r w:rsidR="002719D5" w:rsidRPr="00F84750">
        <w:rPr>
          <w:rFonts w:ascii="Times New Roman" w:hAnsi="Times New Roman"/>
          <w:b/>
          <w:sz w:val="28"/>
          <w:szCs w:val="28"/>
          <w:lang w:val="nl-NL"/>
        </w:rPr>
        <w:t xml:space="preserve"> </w:t>
      </w:r>
    </w:p>
    <w:p w:rsidR="00BB6C9B" w:rsidRDefault="00D10EA3" w:rsidP="00870F71">
      <w:pPr>
        <w:spacing w:after="60" w:line="264" w:lineRule="auto"/>
        <w:jc w:val="both"/>
        <w:rPr>
          <w:rFonts w:ascii="Times New Roman" w:hAnsi="Times New Roman"/>
          <w:sz w:val="28"/>
          <w:szCs w:val="28"/>
          <w:lang w:val="nl-NL"/>
        </w:rPr>
      </w:pPr>
      <w:r w:rsidRPr="00F84750">
        <w:rPr>
          <w:rFonts w:ascii="Times New Roman" w:hAnsi="Times New Roman"/>
          <w:sz w:val="28"/>
          <w:szCs w:val="28"/>
          <w:lang w:val="nl-NL"/>
        </w:rPr>
        <w:tab/>
        <w:t>Trong đó, NSTW hỗ trợ 7,684 tỷ đồng để chi cho các lực lượng khác của địa phương thực hiện nhiệm vụ đảm bảo trật tự an toàn giao thông (không gồm lực lượng công an)</w:t>
      </w:r>
      <w:r w:rsidR="00594EE9" w:rsidRPr="00F84750">
        <w:rPr>
          <w:rFonts w:ascii="Times New Roman" w:hAnsi="Times New Roman"/>
          <w:sz w:val="28"/>
          <w:szCs w:val="28"/>
          <w:lang w:val="nl-NL"/>
        </w:rPr>
        <w:t>.</w:t>
      </w:r>
      <w:r w:rsidR="00A66910" w:rsidRPr="00F84750">
        <w:rPr>
          <w:rFonts w:ascii="Times New Roman" w:hAnsi="Times New Roman"/>
          <w:sz w:val="28"/>
          <w:szCs w:val="28"/>
          <w:lang w:val="nl-NL"/>
        </w:rPr>
        <w:t xml:space="preserve"> </w:t>
      </w:r>
      <w:r w:rsidR="00594EE9" w:rsidRPr="00F84750">
        <w:rPr>
          <w:rFonts w:ascii="Times New Roman" w:hAnsi="Times New Roman"/>
          <w:sz w:val="28"/>
          <w:szCs w:val="28"/>
          <w:lang w:val="nl-NL"/>
        </w:rPr>
        <w:t>T</w:t>
      </w:r>
      <w:r w:rsidRPr="00F84750">
        <w:rPr>
          <w:rFonts w:ascii="Times New Roman" w:hAnsi="Times New Roman"/>
          <w:sz w:val="28"/>
          <w:szCs w:val="28"/>
          <w:lang w:val="nl-NL"/>
        </w:rPr>
        <w:t>ừ năm 2023 căn cứ số thu xử phạt hành chính thực tế năm trước liền kề năm hiện hành</w:t>
      </w:r>
      <w:r w:rsidR="00594EE9" w:rsidRPr="00F84750">
        <w:rPr>
          <w:rFonts w:ascii="Times New Roman" w:hAnsi="Times New Roman"/>
          <w:sz w:val="28"/>
          <w:szCs w:val="28"/>
          <w:lang w:val="nl-NL"/>
        </w:rPr>
        <w:t xml:space="preserve">, NSTW bố trí 79% </w:t>
      </w:r>
      <w:r w:rsidR="00F96970" w:rsidRPr="00F84750">
        <w:rPr>
          <w:rFonts w:ascii="Times New Roman" w:hAnsi="Times New Roman"/>
          <w:sz w:val="28"/>
          <w:szCs w:val="28"/>
          <w:lang w:val="nl-NL"/>
        </w:rPr>
        <w:t xml:space="preserve">số thu </w:t>
      </w:r>
      <w:r w:rsidR="00594EE9" w:rsidRPr="00F84750">
        <w:rPr>
          <w:rFonts w:ascii="Times New Roman" w:hAnsi="Times New Roman"/>
          <w:sz w:val="28"/>
          <w:szCs w:val="28"/>
          <w:lang w:val="nl-NL"/>
        </w:rPr>
        <w:t>cho Bộ Công an thực hiện nhiệm vụ đảm bảo trật tự an toàn giao thông của lực lượng công an; 21% còn lại bổ sung có mục tiêu cho NSĐP để chi cho các lực lượng khác của địa phương</w:t>
      </w:r>
      <w:r w:rsidR="00BB6C9B">
        <w:rPr>
          <w:rStyle w:val="FootnoteReference"/>
          <w:rFonts w:ascii="Times New Roman" w:hAnsi="Times New Roman"/>
          <w:sz w:val="28"/>
          <w:szCs w:val="28"/>
          <w:lang w:val="nl-NL"/>
        </w:rPr>
        <w:footnoteReference w:id="15"/>
      </w:r>
      <w:r w:rsidR="00594EE9" w:rsidRPr="00F84750">
        <w:rPr>
          <w:rFonts w:ascii="Times New Roman" w:hAnsi="Times New Roman"/>
          <w:sz w:val="28"/>
          <w:szCs w:val="28"/>
          <w:lang w:val="nl-NL"/>
        </w:rPr>
        <w:t>.</w:t>
      </w:r>
    </w:p>
    <w:p w:rsidR="0039695F" w:rsidRPr="00F84750" w:rsidRDefault="00D10EA3" w:rsidP="00870F71">
      <w:pPr>
        <w:spacing w:after="60" w:line="264" w:lineRule="auto"/>
        <w:jc w:val="both"/>
        <w:rPr>
          <w:rFonts w:ascii="Times New Roman" w:hAnsi="Times New Roman"/>
          <w:b/>
          <w:spacing w:val="-4"/>
          <w:sz w:val="28"/>
          <w:szCs w:val="28"/>
          <w:lang w:val="nl-NL"/>
        </w:rPr>
      </w:pPr>
      <w:r w:rsidRPr="00F84750">
        <w:rPr>
          <w:rFonts w:ascii="Times New Roman" w:hAnsi="Times New Roman"/>
          <w:b/>
          <w:sz w:val="28"/>
          <w:szCs w:val="28"/>
          <w:lang w:val="nl-NL"/>
        </w:rPr>
        <w:lastRenderedPageBreak/>
        <w:tab/>
      </w:r>
      <w:r w:rsidR="00F875C0" w:rsidRPr="00F84750">
        <w:rPr>
          <w:rFonts w:ascii="Times New Roman" w:hAnsi="Times New Roman"/>
          <w:b/>
          <w:spacing w:val="-4"/>
          <w:sz w:val="28"/>
          <w:szCs w:val="28"/>
          <w:lang w:val="nl-NL"/>
        </w:rPr>
        <w:t>8</w:t>
      </w:r>
      <w:r w:rsidR="0039695F" w:rsidRPr="00F84750">
        <w:rPr>
          <w:rFonts w:ascii="Times New Roman" w:hAnsi="Times New Roman"/>
          <w:b/>
          <w:spacing w:val="-4"/>
          <w:sz w:val="28"/>
          <w:szCs w:val="28"/>
          <w:lang w:val="nl-NL"/>
        </w:rPr>
        <w:t xml:space="preserve">. Chi bổ sung có mục tiêu cho ngân sách huyện thực hiện </w:t>
      </w:r>
      <w:r w:rsidR="007E5333" w:rsidRPr="00F84750">
        <w:rPr>
          <w:rFonts w:ascii="Times New Roman" w:hAnsi="Times New Roman"/>
          <w:b/>
          <w:spacing w:val="-4"/>
          <w:sz w:val="28"/>
          <w:szCs w:val="28"/>
          <w:lang w:val="nl-NL"/>
        </w:rPr>
        <w:t xml:space="preserve">các Nghị quyết HĐND tỉnh và hỗ trợ </w:t>
      </w:r>
      <w:r w:rsidR="0039695F" w:rsidRPr="00F84750">
        <w:rPr>
          <w:rFonts w:ascii="Times New Roman" w:hAnsi="Times New Roman"/>
          <w:b/>
          <w:spacing w:val="-4"/>
          <w:sz w:val="28"/>
          <w:szCs w:val="28"/>
          <w:lang w:val="nl-NL"/>
        </w:rPr>
        <w:t>một số chính sách, nhiệm vụ:</w:t>
      </w:r>
      <w:r w:rsidR="003C5DB8" w:rsidRPr="00F84750">
        <w:rPr>
          <w:rFonts w:ascii="Times New Roman" w:hAnsi="Times New Roman"/>
          <w:b/>
          <w:spacing w:val="-4"/>
          <w:sz w:val="28"/>
          <w:szCs w:val="28"/>
          <w:lang w:val="nl-NL"/>
        </w:rPr>
        <w:t xml:space="preserve"> </w:t>
      </w:r>
      <w:r w:rsidR="00AB2B99" w:rsidRPr="00F84750">
        <w:rPr>
          <w:rFonts w:ascii="Times New Roman" w:hAnsi="Times New Roman"/>
          <w:b/>
          <w:spacing w:val="-4"/>
          <w:sz w:val="28"/>
          <w:szCs w:val="28"/>
          <w:lang w:val="nl-NL"/>
        </w:rPr>
        <w:t>168</w:t>
      </w:r>
      <w:r w:rsidR="002C0C28" w:rsidRPr="00F84750">
        <w:rPr>
          <w:rFonts w:ascii="Times New Roman" w:hAnsi="Times New Roman"/>
          <w:b/>
          <w:spacing w:val="-4"/>
          <w:sz w:val="28"/>
          <w:szCs w:val="28"/>
          <w:lang w:val="nl-NL"/>
        </w:rPr>
        <w:t>,</w:t>
      </w:r>
      <w:r w:rsidR="00AB2B99" w:rsidRPr="00F84750">
        <w:rPr>
          <w:rFonts w:ascii="Times New Roman" w:hAnsi="Times New Roman"/>
          <w:b/>
          <w:spacing w:val="-4"/>
          <w:sz w:val="28"/>
          <w:szCs w:val="28"/>
          <w:lang w:val="nl-NL"/>
        </w:rPr>
        <w:t>963</w:t>
      </w:r>
      <w:r w:rsidR="003C5DB8" w:rsidRPr="00F84750">
        <w:rPr>
          <w:rFonts w:ascii="Times New Roman" w:hAnsi="Times New Roman"/>
          <w:b/>
          <w:spacing w:val="-4"/>
          <w:sz w:val="28"/>
          <w:szCs w:val="28"/>
          <w:lang w:val="nl-NL"/>
        </w:rPr>
        <w:t xml:space="preserve"> </w:t>
      </w:r>
      <w:r w:rsidR="0039695F" w:rsidRPr="00F84750">
        <w:rPr>
          <w:rFonts w:ascii="Times New Roman" w:hAnsi="Times New Roman"/>
          <w:b/>
          <w:spacing w:val="-4"/>
          <w:sz w:val="28"/>
          <w:szCs w:val="28"/>
          <w:lang w:val="nl-NL"/>
        </w:rPr>
        <w:t>tỷ đồng.</w:t>
      </w:r>
    </w:p>
    <w:p w:rsidR="00DD4627" w:rsidRPr="00823AF3" w:rsidRDefault="00DD4627" w:rsidP="00870F71">
      <w:pPr>
        <w:spacing w:after="60" w:line="264" w:lineRule="auto"/>
        <w:jc w:val="both"/>
        <w:rPr>
          <w:rFonts w:ascii="Times New Roman" w:hAnsi="Times New Roman"/>
          <w:sz w:val="28"/>
          <w:szCs w:val="28"/>
          <w:lang w:val="nl-NL"/>
        </w:rPr>
      </w:pPr>
      <w:r w:rsidRPr="00F84750">
        <w:rPr>
          <w:rFonts w:ascii="Times New Roman" w:hAnsi="Times New Roman"/>
          <w:spacing w:val="-4"/>
          <w:sz w:val="28"/>
          <w:szCs w:val="28"/>
          <w:lang w:val="nl-NL"/>
        </w:rPr>
        <w:tab/>
      </w:r>
      <w:r w:rsidR="00F25576" w:rsidRPr="00F84750">
        <w:rPr>
          <w:rFonts w:ascii="Times New Roman" w:hAnsi="Times New Roman"/>
          <w:sz w:val="28"/>
          <w:szCs w:val="28"/>
          <w:lang w:val="nl-NL"/>
        </w:rPr>
        <w:t>Trong đó,</w:t>
      </w:r>
      <w:r w:rsidRPr="00F84750">
        <w:rPr>
          <w:rFonts w:ascii="Times New Roman" w:hAnsi="Times New Roman"/>
          <w:sz w:val="28"/>
          <w:szCs w:val="28"/>
          <w:lang w:val="nl-NL"/>
        </w:rPr>
        <w:t xml:space="preserve"> </w:t>
      </w:r>
      <w:r w:rsidR="00406067" w:rsidRPr="00F84750">
        <w:rPr>
          <w:rFonts w:ascii="Times New Roman" w:hAnsi="Times New Roman"/>
          <w:sz w:val="28"/>
          <w:szCs w:val="28"/>
          <w:lang w:val="nl-NL"/>
        </w:rPr>
        <w:t>UBND tỉnh đề xuất HĐND tỉnh h</w:t>
      </w:r>
      <w:r w:rsidR="00851377" w:rsidRPr="00F84750">
        <w:rPr>
          <w:rFonts w:ascii="Times New Roman" w:hAnsi="Times New Roman"/>
          <w:sz w:val="28"/>
          <w:szCs w:val="28"/>
          <w:lang w:val="nl-NL"/>
        </w:rPr>
        <w:t>ỗ trợ tăng thêm kinh phí hoạt động đối với các tổ chức chính trị - xã hội ở xã, phường, thị trấn (3 triệu đồng/tổ chức</w:t>
      </w:r>
      <w:r w:rsidR="00851377" w:rsidRPr="00823AF3">
        <w:rPr>
          <w:rFonts w:ascii="Times New Roman" w:hAnsi="Times New Roman"/>
          <w:sz w:val="28"/>
          <w:szCs w:val="28"/>
          <w:lang w:val="nl-NL"/>
        </w:rPr>
        <w:t xml:space="preserve"> chính trị - xã hội) ngoài định mức hỗ trợ theo Nghị quyết số 152/2021/NQ-HĐND ngày 09/12/2021 </w:t>
      </w:r>
      <w:r w:rsidR="00F25576" w:rsidRPr="00823AF3">
        <w:rPr>
          <w:rFonts w:ascii="Times New Roman" w:hAnsi="Times New Roman"/>
          <w:sz w:val="28"/>
          <w:szCs w:val="28"/>
          <w:lang w:val="nl-NL"/>
        </w:rPr>
        <w:t xml:space="preserve">của HĐND tỉnh </w:t>
      </w:r>
      <w:r w:rsidR="00851377" w:rsidRPr="00823AF3">
        <w:rPr>
          <w:rFonts w:ascii="Times New Roman" w:hAnsi="Times New Roman"/>
          <w:sz w:val="28"/>
          <w:szCs w:val="28"/>
          <w:lang w:val="nl-NL"/>
        </w:rPr>
        <w:t>ban hành Quy định nguyên tắc, tiêu chí và định mức phân bổ dự toán chi thường xuyên ngân sách địa phương năm 2022, ổn định đến năm 2025</w:t>
      </w:r>
      <w:r w:rsidR="00F84750">
        <w:rPr>
          <w:rStyle w:val="FootnoteReference"/>
          <w:rFonts w:ascii="Times New Roman" w:hAnsi="Times New Roman"/>
          <w:sz w:val="28"/>
          <w:szCs w:val="28"/>
          <w:lang w:val="nl-NL"/>
        </w:rPr>
        <w:footnoteReference w:id="16"/>
      </w:r>
      <w:r w:rsidR="00851377" w:rsidRPr="00823AF3">
        <w:rPr>
          <w:rFonts w:ascii="Times New Roman" w:hAnsi="Times New Roman"/>
          <w:sz w:val="28"/>
          <w:szCs w:val="28"/>
          <w:lang w:val="nl-NL"/>
        </w:rPr>
        <w:t>, với tổng kinh phí: 1,875 tỷ đồng.</w:t>
      </w:r>
    </w:p>
    <w:p w:rsidR="0039695F" w:rsidRPr="00823AF3" w:rsidRDefault="0039695F" w:rsidP="006F1944">
      <w:pPr>
        <w:spacing w:after="60" w:line="264" w:lineRule="auto"/>
        <w:jc w:val="both"/>
        <w:rPr>
          <w:rFonts w:ascii="Times New Roman" w:hAnsi="Times New Roman"/>
          <w:b/>
          <w:sz w:val="26"/>
          <w:szCs w:val="26"/>
          <w:lang w:val="nl-NL"/>
        </w:rPr>
      </w:pPr>
      <w:r w:rsidRPr="00823AF3">
        <w:rPr>
          <w:rFonts w:ascii="Times New Roman" w:hAnsi="Times New Roman"/>
          <w:b/>
          <w:sz w:val="26"/>
          <w:szCs w:val="26"/>
          <w:lang w:val="nl-NL"/>
        </w:rPr>
        <w:tab/>
        <w:t>III. CÂN ĐỐI NGÂN SÁCH ĐỊA PHƯƠNG NĂM 202</w:t>
      </w:r>
      <w:r w:rsidR="00C62335" w:rsidRPr="00823AF3">
        <w:rPr>
          <w:rFonts w:ascii="Times New Roman" w:hAnsi="Times New Roman"/>
          <w:b/>
          <w:sz w:val="26"/>
          <w:szCs w:val="26"/>
          <w:lang w:val="nl-NL"/>
        </w:rPr>
        <w:t>3</w:t>
      </w:r>
    </w:p>
    <w:p w:rsidR="000802B0" w:rsidRPr="007320E4" w:rsidRDefault="0039695F" w:rsidP="006F1944">
      <w:pPr>
        <w:spacing w:after="60" w:line="264" w:lineRule="auto"/>
        <w:jc w:val="both"/>
        <w:rPr>
          <w:rFonts w:ascii="Times New Roman" w:hAnsi="Times New Roman"/>
          <w:sz w:val="28"/>
          <w:szCs w:val="28"/>
          <w:lang w:val="nl-NL"/>
        </w:rPr>
      </w:pPr>
      <w:r w:rsidRPr="00823AF3">
        <w:rPr>
          <w:rFonts w:ascii="Times New Roman" w:hAnsi="Times New Roman"/>
          <w:sz w:val="28"/>
          <w:szCs w:val="28"/>
          <w:lang w:val="nl-NL"/>
        </w:rPr>
        <w:tab/>
      </w:r>
      <w:r w:rsidR="000802B0" w:rsidRPr="00823AF3">
        <w:rPr>
          <w:rFonts w:ascii="Times New Roman" w:hAnsi="Times New Roman"/>
          <w:sz w:val="28"/>
          <w:szCs w:val="28"/>
          <w:lang w:val="nl-NL"/>
        </w:rPr>
        <w:t>Năm 2023, việc cân đối ngân sách để phân bổ, giao dự toán cho các cơ quan, đơn vị, địa phương tiếp tục gặp nhiều khó khăn</w:t>
      </w:r>
      <w:r w:rsidR="000802B0" w:rsidRPr="00823AF3">
        <w:rPr>
          <w:rStyle w:val="FootnoteReference"/>
          <w:rFonts w:ascii="Times New Roman" w:hAnsi="Times New Roman"/>
          <w:sz w:val="28"/>
          <w:szCs w:val="28"/>
          <w:lang w:val="nl-NL"/>
        </w:rPr>
        <w:footnoteReference w:id="17"/>
      </w:r>
      <w:r w:rsidR="000802B0" w:rsidRPr="00823AF3">
        <w:rPr>
          <w:rFonts w:ascii="Times New Roman" w:hAnsi="Times New Roman"/>
          <w:sz w:val="28"/>
          <w:szCs w:val="28"/>
          <w:lang w:val="nl-NL"/>
        </w:rPr>
        <w:t xml:space="preserve">. Nguyên nhân: dự toán NSTW phân bổ cho NSĐP theo định mức chi thường xuyên </w:t>
      </w:r>
      <w:r w:rsidR="00FA0152" w:rsidRPr="00823AF3">
        <w:rPr>
          <w:rFonts w:ascii="Times New Roman" w:hAnsi="Times New Roman"/>
          <w:sz w:val="28"/>
          <w:szCs w:val="28"/>
          <w:lang w:val="nl-NL"/>
        </w:rPr>
        <w:t xml:space="preserve">thấp </w:t>
      </w:r>
      <w:r w:rsidR="000802B0" w:rsidRPr="00823AF3">
        <w:rPr>
          <w:rFonts w:ascii="Times New Roman" w:hAnsi="Times New Roman"/>
          <w:sz w:val="28"/>
          <w:szCs w:val="28"/>
          <w:lang w:val="nl-NL"/>
        </w:rPr>
        <w:t>(theo tiêu chí chính là tiêu chí dân số) do tỉnh Quảng Trị có dân số thấp; mặc dù trong quá trình tổng hợp dự toán đã thực hiện các giải pháp tiết kiệm, giảm, gi</w:t>
      </w:r>
      <w:r w:rsidR="00E40C6F">
        <w:rPr>
          <w:rFonts w:ascii="Times New Roman" w:hAnsi="Times New Roman"/>
          <w:sz w:val="28"/>
          <w:szCs w:val="28"/>
          <w:lang w:val="nl-NL"/>
        </w:rPr>
        <w:t>ã</w:t>
      </w:r>
      <w:r w:rsidR="000802B0" w:rsidRPr="00823AF3">
        <w:rPr>
          <w:rFonts w:ascii="Times New Roman" w:hAnsi="Times New Roman"/>
          <w:sz w:val="28"/>
          <w:szCs w:val="28"/>
          <w:lang w:val="nl-NL"/>
        </w:rPr>
        <w:t xml:space="preserve">n nhiệm vụ để dành nguồn tăng chi đầu tư, bố trí kinh phí thực hiện các chương trình, đề án, nghị quyết riêng của địa </w:t>
      </w:r>
      <w:r w:rsidR="000802B0" w:rsidRPr="007320E4">
        <w:rPr>
          <w:rFonts w:ascii="Times New Roman" w:hAnsi="Times New Roman"/>
          <w:sz w:val="28"/>
          <w:szCs w:val="28"/>
          <w:lang w:val="nl-NL"/>
        </w:rPr>
        <w:t xml:space="preserve">phương; các đề án, chính sách theo các văn bản quy phạm pháp luật do Chính phủ, bộ, ngành trung ương ban hành nhưng giao địa phương bố trí ngân sách thực hiện; đối ứng NSĐP thực hiện các Chương trình MTQG;... nguồn lực dự toán năm 2023 vẫn không đáp ứng được nhu cầu chi, </w:t>
      </w:r>
      <w:r w:rsidR="000802B0" w:rsidRPr="007320E4">
        <w:rPr>
          <w:rFonts w:ascii="Times New Roman" w:hAnsi="Times New Roman"/>
          <w:b/>
          <w:sz w:val="28"/>
          <w:szCs w:val="28"/>
          <w:lang w:val="nl-NL"/>
        </w:rPr>
        <w:t xml:space="preserve">thiếu hụt </w:t>
      </w:r>
      <w:r w:rsidR="0045223C">
        <w:rPr>
          <w:rFonts w:ascii="Times New Roman" w:hAnsi="Times New Roman"/>
          <w:b/>
          <w:sz w:val="28"/>
          <w:szCs w:val="28"/>
          <w:lang w:val="nl-NL"/>
        </w:rPr>
        <w:t>96</w:t>
      </w:r>
      <w:r w:rsidR="000802B0" w:rsidRPr="007320E4">
        <w:rPr>
          <w:rFonts w:ascii="Times New Roman" w:hAnsi="Times New Roman"/>
          <w:b/>
          <w:sz w:val="28"/>
          <w:szCs w:val="28"/>
          <w:lang w:val="nl-NL"/>
        </w:rPr>
        <w:t xml:space="preserve"> tỷ đồng</w:t>
      </w:r>
      <w:r w:rsidR="000802B0" w:rsidRPr="007320E4">
        <w:rPr>
          <w:rFonts w:ascii="Times New Roman" w:hAnsi="Times New Roman"/>
          <w:sz w:val="28"/>
          <w:szCs w:val="28"/>
          <w:lang w:val="nl-NL"/>
        </w:rPr>
        <w:t>.</w:t>
      </w:r>
    </w:p>
    <w:p w:rsidR="00CF383D" w:rsidRPr="007320E4" w:rsidRDefault="001026F5" w:rsidP="006F1944">
      <w:pPr>
        <w:spacing w:after="60" w:line="264" w:lineRule="auto"/>
        <w:jc w:val="both"/>
        <w:rPr>
          <w:rFonts w:ascii="Times New Roman" w:hAnsi="Times New Roman"/>
          <w:sz w:val="28"/>
          <w:szCs w:val="28"/>
          <w:lang w:val="nl-NL"/>
        </w:rPr>
      </w:pPr>
      <w:r w:rsidRPr="007320E4">
        <w:rPr>
          <w:rFonts w:ascii="Times New Roman" w:hAnsi="Times New Roman"/>
          <w:sz w:val="28"/>
          <w:szCs w:val="28"/>
          <w:lang w:val="nl-NL"/>
        </w:rPr>
        <w:tab/>
        <w:t>UBND tỉnh báo cáo HĐND tỉnh phương án cân đối</w:t>
      </w:r>
      <w:r w:rsidR="00CF383D" w:rsidRPr="007320E4">
        <w:rPr>
          <w:rFonts w:ascii="Times New Roman" w:hAnsi="Times New Roman"/>
          <w:sz w:val="28"/>
          <w:szCs w:val="28"/>
          <w:lang w:val="nl-NL"/>
        </w:rPr>
        <w:t xml:space="preserve"> NSĐP đối với dự toán NSNN năm 2023 như sau:</w:t>
      </w:r>
    </w:p>
    <w:p w:rsidR="0039695F" w:rsidRPr="007320E4" w:rsidRDefault="00C62335" w:rsidP="006F1944">
      <w:pPr>
        <w:spacing w:after="60" w:line="264" w:lineRule="auto"/>
        <w:jc w:val="both"/>
        <w:rPr>
          <w:rFonts w:ascii="Times New Roman" w:hAnsi="Times New Roman"/>
          <w:sz w:val="28"/>
          <w:szCs w:val="28"/>
          <w:lang w:val="nl-NL"/>
        </w:rPr>
      </w:pPr>
      <w:r w:rsidRPr="007320E4">
        <w:rPr>
          <w:rFonts w:ascii="Times New Roman" w:hAnsi="Times New Roman"/>
          <w:sz w:val="28"/>
          <w:szCs w:val="28"/>
          <w:lang w:val="nl-NL"/>
        </w:rPr>
        <w:tab/>
      </w:r>
      <w:r w:rsidR="0039695F" w:rsidRPr="007320E4">
        <w:rPr>
          <w:rFonts w:ascii="Times New Roman" w:hAnsi="Times New Roman"/>
          <w:b/>
          <w:sz w:val="28"/>
          <w:szCs w:val="28"/>
          <w:lang w:val="nl-NL"/>
        </w:rPr>
        <w:t>1. Tổng nguồn thu NSĐP</w:t>
      </w:r>
      <w:r w:rsidR="0039695F" w:rsidRPr="007320E4">
        <w:rPr>
          <w:rFonts w:ascii="Times New Roman" w:hAnsi="Times New Roman"/>
          <w:sz w:val="28"/>
          <w:szCs w:val="28"/>
          <w:lang w:val="nl-NL"/>
        </w:rPr>
        <w:t xml:space="preserve">: </w:t>
      </w:r>
      <w:r w:rsidR="00B25914" w:rsidRPr="007320E4">
        <w:rPr>
          <w:rFonts w:ascii="Times New Roman" w:hAnsi="Times New Roman"/>
          <w:b/>
          <w:sz w:val="28"/>
          <w:szCs w:val="28"/>
          <w:lang w:val="nl-NL"/>
        </w:rPr>
        <w:t>9.</w:t>
      </w:r>
      <w:r w:rsidR="00037F1F" w:rsidRPr="007320E4">
        <w:rPr>
          <w:rFonts w:ascii="Times New Roman" w:hAnsi="Times New Roman"/>
          <w:b/>
          <w:sz w:val="28"/>
          <w:szCs w:val="28"/>
          <w:lang w:val="nl-NL"/>
        </w:rPr>
        <w:t>447,4</w:t>
      </w:r>
      <w:r w:rsidR="00765FAF">
        <w:rPr>
          <w:rFonts w:ascii="Times New Roman" w:hAnsi="Times New Roman"/>
          <w:b/>
          <w:sz w:val="28"/>
          <w:szCs w:val="28"/>
          <w:lang w:val="nl-NL"/>
        </w:rPr>
        <w:t>99</w:t>
      </w:r>
      <w:r w:rsidR="0039695F" w:rsidRPr="007320E4">
        <w:rPr>
          <w:rFonts w:ascii="Times New Roman" w:hAnsi="Times New Roman"/>
          <w:b/>
          <w:sz w:val="28"/>
          <w:szCs w:val="28"/>
          <w:lang w:val="nl-NL"/>
        </w:rPr>
        <w:t xml:space="preserve"> tỷ đồng</w:t>
      </w:r>
      <w:r w:rsidR="0039695F" w:rsidRPr="007320E4">
        <w:rPr>
          <w:rFonts w:ascii="Times New Roman" w:hAnsi="Times New Roman"/>
          <w:sz w:val="28"/>
          <w:szCs w:val="28"/>
          <w:lang w:val="nl-NL"/>
        </w:rPr>
        <w:t>, gồm:</w:t>
      </w:r>
    </w:p>
    <w:p w:rsidR="0039695F" w:rsidRPr="007320E4" w:rsidRDefault="0039695F" w:rsidP="006F1944">
      <w:pPr>
        <w:spacing w:after="60" w:line="264" w:lineRule="auto"/>
        <w:jc w:val="both"/>
        <w:rPr>
          <w:rFonts w:ascii="Times New Roman" w:hAnsi="Times New Roman"/>
          <w:sz w:val="28"/>
          <w:szCs w:val="28"/>
          <w:lang w:val="nl-NL"/>
        </w:rPr>
      </w:pPr>
      <w:r w:rsidRPr="007320E4">
        <w:rPr>
          <w:rFonts w:ascii="Times New Roman" w:hAnsi="Times New Roman"/>
          <w:sz w:val="28"/>
          <w:szCs w:val="28"/>
          <w:lang w:val="nl-NL"/>
        </w:rPr>
        <w:tab/>
        <w:t xml:space="preserve">- Thu NSĐP hưởng theo phân cấp: </w:t>
      </w:r>
      <w:r w:rsidR="00B25914" w:rsidRPr="007320E4">
        <w:rPr>
          <w:rFonts w:ascii="Times New Roman" w:hAnsi="Times New Roman"/>
          <w:sz w:val="28"/>
          <w:szCs w:val="28"/>
          <w:lang w:val="nl-NL"/>
        </w:rPr>
        <w:t>3.139</w:t>
      </w:r>
      <w:r w:rsidRPr="007320E4">
        <w:rPr>
          <w:rFonts w:ascii="Times New Roman" w:hAnsi="Times New Roman"/>
          <w:sz w:val="28"/>
          <w:szCs w:val="28"/>
          <w:lang w:val="nl-NL"/>
        </w:rPr>
        <w:t xml:space="preserve"> tỷ đồng.</w:t>
      </w:r>
    </w:p>
    <w:p w:rsidR="0039695F" w:rsidRPr="007320E4" w:rsidRDefault="0039695F" w:rsidP="006F1944">
      <w:pPr>
        <w:spacing w:after="60" w:line="264" w:lineRule="auto"/>
        <w:jc w:val="both"/>
        <w:rPr>
          <w:rFonts w:ascii="Times New Roman" w:hAnsi="Times New Roman"/>
          <w:sz w:val="28"/>
          <w:szCs w:val="28"/>
          <w:lang w:val="nl-NL"/>
        </w:rPr>
      </w:pPr>
      <w:r w:rsidRPr="007320E4">
        <w:rPr>
          <w:rFonts w:ascii="Times New Roman" w:hAnsi="Times New Roman"/>
          <w:sz w:val="28"/>
          <w:szCs w:val="28"/>
          <w:lang w:val="nl-NL"/>
        </w:rPr>
        <w:tab/>
        <w:t xml:space="preserve">- Thu bổ sung từ ngân sách cấp trên: </w:t>
      </w:r>
      <w:r w:rsidR="006A2E07" w:rsidRPr="007320E4">
        <w:rPr>
          <w:rFonts w:ascii="Times New Roman" w:hAnsi="Times New Roman"/>
          <w:sz w:val="28"/>
          <w:szCs w:val="28"/>
          <w:lang w:val="nl-NL"/>
        </w:rPr>
        <w:t>6.212,499</w:t>
      </w:r>
      <w:r w:rsidRPr="007320E4">
        <w:rPr>
          <w:rFonts w:ascii="Times New Roman" w:hAnsi="Times New Roman"/>
          <w:sz w:val="28"/>
          <w:szCs w:val="28"/>
          <w:lang w:val="nl-NL"/>
        </w:rPr>
        <w:t xml:space="preserve"> tỷ đồng. </w:t>
      </w:r>
    </w:p>
    <w:p w:rsidR="000A1BA0" w:rsidRPr="007320E4" w:rsidRDefault="0039695F" w:rsidP="006F1944">
      <w:pPr>
        <w:spacing w:after="60" w:line="264" w:lineRule="auto"/>
        <w:jc w:val="both"/>
        <w:rPr>
          <w:rFonts w:ascii="Times New Roman" w:hAnsi="Times New Roman"/>
          <w:sz w:val="28"/>
          <w:szCs w:val="28"/>
          <w:lang w:val="nl-NL"/>
        </w:rPr>
      </w:pPr>
      <w:r w:rsidRPr="007320E4">
        <w:rPr>
          <w:rFonts w:ascii="Times New Roman" w:hAnsi="Times New Roman"/>
          <w:sz w:val="28"/>
          <w:szCs w:val="28"/>
          <w:lang w:val="nl-NL"/>
        </w:rPr>
        <w:tab/>
        <w:t xml:space="preserve">- </w:t>
      </w:r>
      <w:r w:rsidR="000A1BA0" w:rsidRPr="007320E4">
        <w:rPr>
          <w:rFonts w:ascii="Times New Roman" w:hAnsi="Times New Roman"/>
          <w:sz w:val="28"/>
          <w:szCs w:val="28"/>
          <w:lang w:val="nl-NL"/>
        </w:rPr>
        <w:t>Thu chuyển nguồn; kinh phí thực hiện nhiệm vụ, chính sách địa phương năm trước chuy</w:t>
      </w:r>
      <w:r w:rsidR="00813AF2" w:rsidRPr="007320E4">
        <w:rPr>
          <w:rFonts w:ascii="Times New Roman" w:hAnsi="Times New Roman"/>
          <w:sz w:val="28"/>
          <w:szCs w:val="28"/>
          <w:lang w:val="nl-NL"/>
        </w:rPr>
        <w:t>ển sang để thực hiện và cân</w:t>
      </w:r>
      <w:r w:rsidR="006D36D2" w:rsidRPr="007320E4">
        <w:rPr>
          <w:rFonts w:ascii="Times New Roman" w:hAnsi="Times New Roman"/>
          <w:sz w:val="28"/>
          <w:szCs w:val="28"/>
          <w:lang w:val="nl-NL"/>
        </w:rPr>
        <w:t xml:space="preserve"> đối dự toán năm 202</w:t>
      </w:r>
      <w:r w:rsidR="006A2E07" w:rsidRPr="007320E4">
        <w:rPr>
          <w:rFonts w:ascii="Times New Roman" w:hAnsi="Times New Roman"/>
          <w:sz w:val="28"/>
          <w:szCs w:val="28"/>
          <w:lang w:val="nl-NL"/>
        </w:rPr>
        <w:t>3</w:t>
      </w:r>
      <w:r w:rsidR="000A1BA0" w:rsidRPr="007320E4">
        <w:rPr>
          <w:rFonts w:ascii="Times New Roman" w:hAnsi="Times New Roman"/>
          <w:sz w:val="28"/>
          <w:szCs w:val="28"/>
          <w:lang w:val="nl-NL"/>
        </w:rPr>
        <w:t xml:space="preserve">: </w:t>
      </w:r>
      <w:r w:rsidR="00765FAF">
        <w:rPr>
          <w:rFonts w:ascii="Times New Roman" w:hAnsi="Times New Roman"/>
          <w:sz w:val="28"/>
          <w:szCs w:val="28"/>
          <w:lang w:val="nl-NL"/>
        </w:rPr>
        <w:t>96</w:t>
      </w:r>
      <w:r w:rsidR="000A1BA0" w:rsidRPr="007320E4">
        <w:rPr>
          <w:rFonts w:ascii="Times New Roman" w:hAnsi="Times New Roman"/>
          <w:sz w:val="28"/>
          <w:szCs w:val="28"/>
          <w:lang w:val="nl-NL"/>
        </w:rPr>
        <w:t xml:space="preserve"> tỷ đồng</w:t>
      </w:r>
      <w:r w:rsidR="003670AC" w:rsidRPr="007320E4">
        <w:rPr>
          <w:rFonts w:ascii="Times New Roman" w:hAnsi="Times New Roman"/>
          <w:sz w:val="28"/>
          <w:szCs w:val="28"/>
          <w:lang w:val="nl-NL"/>
        </w:rPr>
        <w:t>.</w:t>
      </w:r>
      <w:r w:rsidR="000A1BA0" w:rsidRPr="007320E4">
        <w:rPr>
          <w:rFonts w:ascii="Times New Roman" w:hAnsi="Times New Roman"/>
          <w:sz w:val="28"/>
          <w:szCs w:val="28"/>
          <w:lang w:val="nl-NL"/>
        </w:rPr>
        <w:t xml:space="preserve"> </w:t>
      </w:r>
      <w:r w:rsidR="00EB59C0" w:rsidRPr="007320E4">
        <w:rPr>
          <w:rFonts w:ascii="Times New Roman" w:hAnsi="Times New Roman"/>
          <w:sz w:val="28"/>
          <w:szCs w:val="28"/>
          <w:lang w:val="nl-NL"/>
        </w:rPr>
        <w:t xml:space="preserve">UBND tỉnh kính trình HĐND tỉnh </w:t>
      </w:r>
      <w:r w:rsidR="006D36D2" w:rsidRPr="007320E4">
        <w:rPr>
          <w:rFonts w:ascii="Times New Roman" w:hAnsi="Times New Roman"/>
          <w:sz w:val="28"/>
          <w:szCs w:val="28"/>
          <w:lang w:val="nl-NL"/>
        </w:rPr>
        <w:t xml:space="preserve">thống nhất </w:t>
      </w:r>
      <w:r w:rsidR="00037F1F" w:rsidRPr="007320E4">
        <w:rPr>
          <w:rFonts w:ascii="Times New Roman" w:hAnsi="Times New Roman"/>
          <w:sz w:val="28"/>
          <w:szCs w:val="28"/>
          <w:lang w:val="nl-NL"/>
        </w:rPr>
        <w:t xml:space="preserve">phương án </w:t>
      </w:r>
      <w:r w:rsidR="000A1BA0" w:rsidRPr="007320E4">
        <w:rPr>
          <w:rFonts w:ascii="Times New Roman" w:hAnsi="Times New Roman"/>
          <w:sz w:val="28"/>
          <w:szCs w:val="28"/>
          <w:lang w:val="nl-NL"/>
        </w:rPr>
        <w:t>huy động từ các nguồn tiết kiệm chi và các nguồn kinh phí của ngân sách cấp tỉnh năm 202</w:t>
      </w:r>
      <w:r w:rsidR="006A2E07" w:rsidRPr="007320E4">
        <w:rPr>
          <w:rFonts w:ascii="Times New Roman" w:hAnsi="Times New Roman"/>
          <w:sz w:val="28"/>
          <w:szCs w:val="28"/>
          <w:lang w:val="nl-NL"/>
        </w:rPr>
        <w:t>2</w:t>
      </w:r>
      <w:r w:rsidR="000A1BA0" w:rsidRPr="007320E4">
        <w:rPr>
          <w:rFonts w:ascii="Times New Roman" w:hAnsi="Times New Roman"/>
          <w:sz w:val="28"/>
          <w:szCs w:val="28"/>
          <w:lang w:val="nl-NL"/>
        </w:rPr>
        <w:t xml:space="preserve"> </w:t>
      </w:r>
      <w:r w:rsidR="000D7CC3" w:rsidRPr="007320E4">
        <w:rPr>
          <w:rFonts w:ascii="Times New Roman" w:hAnsi="Times New Roman"/>
          <w:i/>
          <w:sz w:val="28"/>
          <w:szCs w:val="28"/>
          <w:lang w:val="nl-NL"/>
        </w:rPr>
        <w:t>(bao gồm tăng thu ngân sách cấp tỉnh năm 2022)</w:t>
      </w:r>
      <w:r w:rsidR="000D7CC3" w:rsidRPr="007320E4">
        <w:rPr>
          <w:rFonts w:ascii="Times New Roman" w:hAnsi="Times New Roman"/>
          <w:sz w:val="28"/>
          <w:szCs w:val="28"/>
          <w:lang w:val="nl-NL"/>
        </w:rPr>
        <w:t xml:space="preserve"> </w:t>
      </w:r>
      <w:r w:rsidR="000A1BA0" w:rsidRPr="007320E4">
        <w:rPr>
          <w:rFonts w:ascii="Times New Roman" w:hAnsi="Times New Roman"/>
          <w:sz w:val="28"/>
          <w:szCs w:val="28"/>
          <w:lang w:val="nl-NL"/>
        </w:rPr>
        <w:t>để đưa vào cân đối</w:t>
      </w:r>
      <w:r w:rsidR="00813AF2" w:rsidRPr="007320E4">
        <w:rPr>
          <w:rFonts w:ascii="Times New Roman" w:hAnsi="Times New Roman"/>
          <w:sz w:val="28"/>
          <w:szCs w:val="28"/>
          <w:lang w:val="nl-NL"/>
        </w:rPr>
        <w:t xml:space="preserve"> dự toán </w:t>
      </w:r>
      <w:r w:rsidR="003670AC" w:rsidRPr="007320E4">
        <w:rPr>
          <w:rFonts w:ascii="Times New Roman" w:hAnsi="Times New Roman"/>
          <w:sz w:val="28"/>
          <w:szCs w:val="28"/>
          <w:lang w:val="nl-NL"/>
        </w:rPr>
        <w:t xml:space="preserve">ngân sách năm </w:t>
      </w:r>
      <w:r w:rsidR="00813AF2" w:rsidRPr="007320E4">
        <w:rPr>
          <w:rFonts w:ascii="Times New Roman" w:hAnsi="Times New Roman"/>
          <w:sz w:val="28"/>
          <w:szCs w:val="28"/>
          <w:lang w:val="nl-NL"/>
        </w:rPr>
        <w:t>202</w:t>
      </w:r>
      <w:r w:rsidR="006A2E07" w:rsidRPr="007320E4">
        <w:rPr>
          <w:rFonts w:ascii="Times New Roman" w:hAnsi="Times New Roman"/>
          <w:sz w:val="28"/>
          <w:szCs w:val="28"/>
          <w:lang w:val="nl-NL"/>
        </w:rPr>
        <w:t>3</w:t>
      </w:r>
      <w:r w:rsidR="000A1BA0" w:rsidRPr="007320E4">
        <w:rPr>
          <w:rFonts w:ascii="Times New Roman" w:hAnsi="Times New Roman"/>
          <w:sz w:val="28"/>
          <w:szCs w:val="28"/>
          <w:lang w:val="nl-NL"/>
        </w:rPr>
        <w:t>.</w:t>
      </w:r>
    </w:p>
    <w:p w:rsidR="0039695F" w:rsidRPr="007320E4" w:rsidRDefault="0039695F" w:rsidP="006F1944">
      <w:pPr>
        <w:spacing w:after="60" w:line="264" w:lineRule="auto"/>
        <w:jc w:val="both"/>
        <w:rPr>
          <w:rFonts w:ascii="Times New Roman" w:hAnsi="Times New Roman"/>
          <w:sz w:val="28"/>
          <w:szCs w:val="28"/>
          <w:lang w:val="nl-NL"/>
        </w:rPr>
      </w:pPr>
      <w:r w:rsidRPr="007320E4">
        <w:rPr>
          <w:rFonts w:ascii="Times New Roman" w:hAnsi="Times New Roman"/>
          <w:sz w:val="28"/>
          <w:szCs w:val="28"/>
          <w:lang w:val="nl-NL"/>
        </w:rPr>
        <w:tab/>
      </w:r>
      <w:r w:rsidRPr="007320E4">
        <w:rPr>
          <w:rFonts w:ascii="Times New Roman" w:hAnsi="Times New Roman"/>
          <w:b/>
          <w:sz w:val="28"/>
          <w:szCs w:val="28"/>
          <w:lang w:val="nl-NL"/>
        </w:rPr>
        <w:t>2. Tổng chi NSĐP</w:t>
      </w:r>
      <w:r w:rsidRPr="007320E4">
        <w:rPr>
          <w:rFonts w:ascii="Times New Roman" w:hAnsi="Times New Roman"/>
          <w:sz w:val="28"/>
          <w:szCs w:val="28"/>
          <w:lang w:val="nl-NL"/>
        </w:rPr>
        <w:t xml:space="preserve">: </w:t>
      </w:r>
      <w:r w:rsidR="00F86DD7" w:rsidRPr="007320E4">
        <w:rPr>
          <w:rFonts w:ascii="Times New Roman" w:hAnsi="Times New Roman"/>
          <w:b/>
          <w:sz w:val="28"/>
          <w:szCs w:val="28"/>
          <w:lang w:val="nl-NL"/>
        </w:rPr>
        <w:t>9.</w:t>
      </w:r>
      <w:r w:rsidR="007320E4" w:rsidRPr="007320E4">
        <w:rPr>
          <w:rFonts w:ascii="Times New Roman" w:hAnsi="Times New Roman"/>
          <w:b/>
          <w:sz w:val="28"/>
          <w:szCs w:val="28"/>
          <w:lang w:val="nl-NL"/>
        </w:rPr>
        <w:t>520,1</w:t>
      </w:r>
      <w:r w:rsidR="0057370B">
        <w:rPr>
          <w:rFonts w:ascii="Times New Roman" w:hAnsi="Times New Roman"/>
          <w:b/>
          <w:sz w:val="28"/>
          <w:szCs w:val="28"/>
          <w:lang w:val="nl-NL"/>
        </w:rPr>
        <w:t>99</w:t>
      </w:r>
      <w:r w:rsidRPr="007320E4">
        <w:rPr>
          <w:rFonts w:ascii="Times New Roman" w:hAnsi="Times New Roman"/>
          <w:b/>
          <w:sz w:val="28"/>
          <w:szCs w:val="28"/>
          <w:lang w:val="nl-NL"/>
        </w:rPr>
        <w:t xml:space="preserve"> tỷ đồng</w:t>
      </w:r>
      <w:r w:rsidRPr="007320E4">
        <w:rPr>
          <w:rFonts w:ascii="Times New Roman" w:hAnsi="Times New Roman"/>
          <w:sz w:val="28"/>
          <w:szCs w:val="28"/>
          <w:lang w:val="nl-NL"/>
        </w:rPr>
        <w:t>, gồm:</w:t>
      </w:r>
    </w:p>
    <w:p w:rsidR="0039695F" w:rsidRPr="007320E4" w:rsidRDefault="0039695F" w:rsidP="006F1944">
      <w:pPr>
        <w:spacing w:after="60" w:line="264" w:lineRule="auto"/>
        <w:jc w:val="both"/>
        <w:rPr>
          <w:rFonts w:ascii="Times New Roman" w:hAnsi="Times New Roman"/>
          <w:sz w:val="28"/>
          <w:szCs w:val="28"/>
          <w:lang w:val="nl-NL"/>
        </w:rPr>
      </w:pPr>
      <w:r w:rsidRPr="007320E4">
        <w:rPr>
          <w:rFonts w:ascii="Times New Roman" w:hAnsi="Times New Roman"/>
          <w:sz w:val="28"/>
          <w:szCs w:val="28"/>
          <w:lang w:val="nl-NL"/>
        </w:rPr>
        <w:tab/>
        <w:t xml:space="preserve">- Chi cân đối NSĐP: </w:t>
      </w:r>
      <w:r w:rsidR="007320E4" w:rsidRPr="007320E4">
        <w:rPr>
          <w:rFonts w:ascii="Times New Roman" w:hAnsi="Times New Roman"/>
          <w:sz w:val="28"/>
          <w:szCs w:val="28"/>
          <w:lang w:val="nl-NL"/>
        </w:rPr>
        <w:t>7.105,2</w:t>
      </w:r>
      <w:r w:rsidR="0057370B">
        <w:rPr>
          <w:rFonts w:ascii="Times New Roman" w:hAnsi="Times New Roman"/>
          <w:sz w:val="28"/>
          <w:szCs w:val="28"/>
          <w:lang w:val="nl-NL"/>
        </w:rPr>
        <w:t>88</w:t>
      </w:r>
      <w:r w:rsidRPr="007320E4">
        <w:rPr>
          <w:rFonts w:ascii="Times New Roman" w:hAnsi="Times New Roman"/>
          <w:sz w:val="28"/>
          <w:szCs w:val="28"/>
          <w:lang w:val="nl-NL"/>
        </w:rPr>
        <w:t xml:space="preserve"> tỷ đồng;</w:t>
      </w:r>
    </w:p>
    <w:p w:rsidR="002719D5" w:rsidRPr="007320E4" w:rsidRDefault="0039695F" w:rsidP="006F1944">
      <w:pPr>
        <w:spacing w:after="60" w:line="264" w:lineRule="auto"/>
        <w:jc w:val="both"/>
        <w:rPr>
          <w:rFonts w:ascii="Times New Roman" w:hAnsi="Times New Roman"/>
          <w:sz w:val="28"/>
          <w:szCs w:val="28"/>
          <w:lang w:val="nl-NL"/>
        </w:rPr>
      </w:pPr>
      <w:r w:rsidRPr="007320E4">
        <w:rPr>
          <w:rFonts w:ascii="Times New Roman" w:hAnsi="Times New Roman"/>
          <w:sz w:val="28"/>
          <w:szCs w:val="28"/>
          <w:lang w:val="nl-NL"/>
        </w:rPr>
        <w:tab/>
        <w:t>- Chi thực h</w:t>
      </w:r>
      <w:r w:rsidR="000A1BA0" w:rsidRPr="007320E4">
        <w:rPr>
          <w:rFonts w:ascii="Times New Roman" w:hAnsi="Times New Roman"/>
          <w:sz w:val="28"/>
          <w:szCs w:val="28"/>
          <w:lang w:val="nl-NL"/>
        </w:rPr>
        <w:t>iện các chương trình mục tiêu</w:t>
      </w:r>
      <w:r w:rsidR="00692EC7" w:rsidRPr="007320E4">
        <w:rPr>
          <w:rFonts w:ascii="Times New Roman" w:hAnsi="Times New Roman"/>
          <w:sz w:val="28"/>
          <w:szCs w:val="28"/>
          <w:lang w:val="nl-NL"/>
        </w:rPr>
        <w:t>, nhiệm vụ</w:t>
      </w:r>
      <w:r w:rsidR="000A1BA0" w:rsidRPr="007320E4">
        <w:rPr>
          <w:rFonts w:ascii="Times New Roman" w:hAnsi="Times New Roman"/>
          <w:sz w:val="28"/>
          <w:szCs w:val="28"/>
          <w:lang w:val="nl-NL"/>
        </w:rPr>
        <w:t xml:space="preserve">: </w:t>
      </w:r>
      <w:r w:rsidR="00692EC7" w:rsidRPr="007320E4">
        <w:rPr>
          <w:rFonts w:ascii="Times New Roman" w:hAnsi="Times New Roman"/>
          <w:sz w:val="28"/>
          <w:szCs w:val="28"/>
          <w:lang w:val="nl-NL"/>
        </w:rPr>
        <w:t>2.245,948</w:t>
      </w:r>
      <w:r w:rsidR="000A1BA0" w:rsidRPr="007320E4">
        <w:rPr>
          <w:rFonts w:ascii="Times New Roman" w:hAnsi="Times New Roman"/>
          <w:sz w:val="28"/>
          <w:szCs w:val="28"/>
          <w:lang w:val="nl-NL"/>
        </w:rPr>
        <w:t xml:space="preserve"> </w:t>
      </w:r>
      <w:r w:rsidRPr="007320E4">
        <w:rPr>
          <w:rFonts w:ascii="Times New Roman" w:hAnsi="Times New Roman"/>
          <w:sz w:val="28"/>
          <w:szCs w:val="28"/>
          <w:lang w:val="nl-NL"/>
        </w:rPr>
        <w:t>tỷ đồng</w:t>
      </w:r>
      <w:r w:rsidR="00FD0698" w:rsidRPr="007320E4">
        <w:rPr>
          <w:rFonts w:ascii="Times New Roman" w:hAnsi="Times New Roman"/>
          <w:sz w:val="28"/>
          <w:szCs w:val="28"/>
          <w:lang w:val="nl-NL"/>
        </w:rPr>
        <w:t xml:space="preserve"> (bằng dự toán </w:t>
      </w:r>
      <w:r w:rsidR="00AC1B57" w:rsidRPr="007320E4">
        <w:rPr>
          <w:rFonts w:ascii="Times New Roman" w:hAnsi="Times New Roman"/>
          <w:sz w:val="28"/>
          <w:szCs w:val="28"/>
          <w:lang w:val="nl-NL"/>
        </w:rPr>
        <w:t>t</w:t>
      </w:r>
      <w:r w:rsidR="00FD0698" w:rsidRPr="007320E4">
        <w:rPr>
          <w:rFonts w:ascii="Times New Roman" w:hAnsi="Times New Roman"/>
          <w:sz w:val="28"/>
          <w:szCs w:val="28"/>
          <w:lang w:val="nl-NL"/>
        </w:rPr>
        <w:t xml:space="preserve">rung ương giao). </w:t>
      </w:r>
    </w:p>
    <w:p w:rsidR="0039695F" w:rsidRPr="007320E4" w:rsidRDefault="0039695F" w:rsidP="006F1944">
      <w:pPr>
        <w:spacing w:after="60" w:line="264" w:lineRule="auto"/>
        <w:jc w:val="both"/>
        <w:rPr>
          <w:rFonts w:ascii="Times New Roman" w:hAnsi="Times New Roman"/>
          <w:sz w:val="28"/>
          <w:szCs w:val="28"/>
          <w:lang w:val="nl-NL"/>
        </w:rPr>
      </w:pPr>
      <w:r w:rsidRPr="007320E4">
        <w:rPr>
          <w:rFonts w:ascii="Times New Roman" w:hAnsi="Times New Roman"/>
          <w:sz w:val="28"/>
          <w:szCs w:val="28"/>
          <w:lang w:val="nl-NL"/>
        </w:rPr>
        <w:lastRenderedPageBreak/>
        <w:tab/>
        <w:t xml:space="preserve">- Chi từ nguồn bổ sung có mục tiêu từ ngân sách cấp tỉnh cho ngân sách huyện </w:t>
      </w:r>
      <w:r w:rsidR="00655281" w:rsidRPr="007320E4">
        <w:rPr>
          <w:rFonts w:ascii="Times New Roman" w:hAnsi="Times New Roman"/>
          <w:sz w:val="28"/>
          <w:szCs w:val="28"/>
          <w:lang w:val="nl-NL"/>
        </w:rPr>
        <w:t>thực hiện chính sách chế độ theo các Nghị quyết HĐND tỉnh và hỗ trợ một số chính sách, nhiệm vụ:</w:t>
      </w:r>
      <w:r w:rsidRPr="007320E4">
        <w:rPr>
          <w:rFonts w:ascii="Times New Roman" w:hAnsi="Times New Roman"/>
          <w:sz w:val="28"/>
          <w:szCs w:val="28"/>
          <w:lang w:val="nl-NL"/>
        </w:rPr>
        <w:t xml:space="preserve"> </w:t>
      </w:r>
      <w:r w:rsidR="002C0C28" w:rsidRPr="007320E4">
        <w:rPr>
          <w:rFonts w:ascii="Times New Roman" w:hAnsi="Times New Roman"/>
          <w:spacing w:val="-4"/>
          <w:sz w:val="28"/>
          <w:szCs w:val="28"/>
          <w:lang w:val="nl-NL"/>
        </w:rPr>
        <w:t>16</w:t>
      </w:r>
      <w:r w:rsidR="00706D4E" w:rsidRPr="007320E4">
        <w:rPr>
          <w:rFonts w:ascii="Times New Roman" w:hAnsi="Times New Roman"/>
          <w:spacing w:val="-4"/>
          <w:sz w:val="28"/>
          <w:szCs w:val="28"/>
          <w:lang w:val="nl-NL"/>
        </w:rPr>
        <w:t>8</w:t>
      </w:r>
      <w:r w:rsidR="002C0C28" w:rsidRPr="007320E4">
        <w:rPr>
          <w:rFonts w:ascii="Times New Roman" w:hAnsi="Times New Roman"/>
          <w:spacing w:val="-4"/>
          <w:sz w:val="28"/>
          <w:szCs w:val="28"/>
          <w:lang w:val="nl-NL"/>
        </w:rPr>
        <w:t>,</w:t>
      </w:r>
      <w:r w:rsidR="00706D4E" w:rsidRPr="007320E4">
        <w:rPr>
          <w:rFonts w:ascii="Times New Roman" w:hAnsi="Times New Roman"/>
          <w:spacing w:val="-4"/>
          <w:sz w:val="28"/>
          <w:szCs w:val="28"/>
          <w:lang w:val="nl-NL"/>
        </w:rPr>
        <w:t>96</w:t>
      </w:r>
      <w:r w:rsidR="007C7A73" w:rsidRPr="007320E4">
        <w:rPr>
          <w:rFonts w:ascii="Times New Roman" w:hAnsi="Times New Roman"/>
          <w:spacing w:val="-4"/>
          <w:sz w:val="28"/>
          <w:szCs w:val="28"/>
          <w:lang w:val="nl-NL"/>
        </w:rPr>
        <w:t>3</w:t>
      </w:r>
      <w:r w:rsidR="00692EC7" w:rsidRPr="007320E4">
        <w:rPr>
          <w:rFonts w:ascii="Times New Roman" w:hAnsi="Times New Roman"/>
          <w:spacing w:val="-4"/>
          <w:sz w:val="28"/>
          <w:szCs w:val="28"/>
          <w:lang w:val="nl-NL"/>
        </w:rPr>
        <w:t xml:space="preserve"> </w:t>
      </w:r>
      <w:r w:rsidRPr="007320E4">
        <w:rPr>
          <w:rFonts w:ascii="Times New Roman" w:hAnsi="Times New Roman"/>
          <w:sz w:val="28"/>
          <w:szCs w:val="28"/>
          <w:lang w:val="nl-NL"/>
        </w:rPr>
        <w:t>tỷ đồng.</w:t>
      </w:r>
    </w:p>
    <w:p w:rsidR="004E191F" w:rsidRPr="00B06D6C" w:rsidRDefault="0039695F" w:rsidP="006F1944">
      <w:pPr>
        <w:spacing w:after="60" w:line="264" w:lineRule="auto"/>
        <w:jc w:val="both"/>
        <w:rPr>
          <w:rFonts w:ascii="Times New Roman" w:hAnsi="Times New Roman"/>
          <w:sz w:val="28"/>
          <w:szCs w:val="28"/>
          <w:lang w:val="nl-NL"/>
        </w:rPr>
      </w:pPr>
      <w:r w:rsidRPr="007320E4">
        <w:rPr>
          <w:rFonts w:ascii="Times New Roman" w:hAnsi="Times New Roman"/>
          <w:sz w:val="28"/>
          <w:szCs w:val="28"/>
          <w:lang w:val="nl-NL"/>
        </w:rPr>
        <w:tab/>
      </w:r>
      <w:r w:rsidRPr="00235B92">
        <w:rPr>
          <w:rFonts w:ascii="Times New Roman" w:hAnsi="Times New Roman"/>
          <w:b/>
          <w:sz w:val="28"/>
          <w:szCs w:val="28"/>
          <w:lang w:val="nl-NL"/>
        </w:rPr>
        <w:t>3. Bội</w:t>
      </w:r>
      <w:r w:rsidRPr="007320E4">
        <w:rPr>
          <w:rFonts w:ascii="Times New Roman" w:hAnsi="Times New Roman"/>
          <w:b/>
          <w:sz w:val="28"/>
          <w:szCs w:val="28"/>
          <w:lang w:val="nl-NL"/>
        </w:rPr>
        <w:t xml:space="preserve"> chi </w:t>
      </w:r>
      <w:r w:rsidR="00EA442D" w:rsidRPr="007320E4">
        <w:rPr>
          <w:rFonts w:ascii="Times New Roman" w:hAnsi="Times New Roman"/>
          <w:b/>
          <w:sz w:val="28"/>
          <w:szCs w:val="28"/>
          <w:lang w:val="nl-NL"/>
        </w:rPr>
        <w:t>ngân sách địa phương</w:t>
      </w:r>
      <w:r w:rsidRPr="007320E4">
        <w:rPr>
          <w:rFonts w:ascii="Times New Roman" w:hAnsi="Times New Roman"/>
          <w:sz w:val="28"/>
          <w:szCs w:val="28"/>
          <w:lang w:val="nl-NL"/>
        </w:rPr>
        <w:t xml:space="preserve">: </w:t>
      </w:r>
      <w:r w:rsidR="000E52E1" w:rsidRPr="007320E4">
        <w:rPr>
          <w:rFonts w:ascii="Times New Roman" w:hAnsi="Times New Roman"/>
          <w:sz w:val="28"/>
          <w:szCs w:val="28"/>
          <w:lang w:val="nl-NL"/>
        </w:rPr>
        <w:t>72,7</w:t>
      </w:r>
      <w:r w:rsidR="003B54AF" w:rsidRPr="007320E4">
        <w:rPr>
          <w:rFonts w:ascii="Times New Roman" w:hAnsi="Times New Roman"/>
          <w:sz w:val="28"/>
          <w:szCs w:val="28"/>
          <w:lang w:val="nl-NL"/>
        </w:rPr>
        <w:t xml:space="preserve"> </w:t>
      </w:r>
      <w:r w:rsidRPr="007320E4">
        <w:rPr>
          <w:rFonts w:ascii="Times New Roman" w:hAnsi="Times New Roman"/>
          <w:sz w:val="28"/>
          <w:szCs w:val="28"/>
          <w:lang w:val="nl-NL"/>
        </w:rPr>
        <w:t>tỷ đồng</w:t>
      </w:r>
      <w:r w:rsidR="004E191F" w:rsidRPr="007320E4">
        <w:rPr>
          <w:rFonts w:ascii="Times New Roman" w:hAnsi="Times New Roman"/>
          <w:sz w:val="28"/>
          <w:szCs w:val="28"/>
          <w:lang w:val="nl-NL"/>
        </w:rPr>
        <w:t xml:space="preserve"> (bằng mức </w:t>
      </w:r>
      <w:r w:rsidR="00EA442D" w:rsidRPr="007320E4">
        <w:rPr>
          <w:rFonts w:ascii="Times New Roman" w:hAnsi="Times New Roman"/>
          <w:sz w:val="28"/>
          <w:szCs w:val="28"/>
          <w:lang w:val="nl-NL"/>
        </w:rPr>
        <w:t xml:space="preserve">bội chi </w:t>
      </w:r>
      <w:r w:rsidR="00B25914" w:rsidRPr="007320E4">
        <w:rPr>
          <w:rFonts w:ascii="Times New Roman" w:hAnsi="Times New Roman"/>
          <w:sz w:val="28"/>
          <w:szCs w:val="28"/>
          <w:lang w:val="nl-NL"/>
        </w:rPr>
        <w:t xml:space="preserve">NSĐP </w:t>
      </w:r>
      <w:r w:rsidR="000E52E1" w:rsidRPr="00B06D6C">
        <w:rPr>
          <w:rFonts w:ascii="Times New Roman" w:hAnsi="Times New Roman"/>
          <w:sz w:val="28"/>
          <w:szCs w:val="28"/>
          <w:lang w:val="nl-NL"/>
        </w:rPr>
        <w:t>T</w:t>
      </w:r>
      <w:r w:rsidR="00EA442D" w:rsidRPr="00B06D6C">
        <w:rPr>
          <w:rFonts w:ascii="Times New Roman" w:hAnsi="Times New Roman"/>
          <w:sz w:val="28"/>
          <w:szCs w:val="28"/>
          <w:lang w:val="nl-NL"/>
        </w:rPr>
        <w:t>rung ương giao</w:t>
      </w:r>
      <w:r w:rsidR="004E191F" w:rsidRPr="00B06D6C">
        <w:rPr>
          <w:rFonts w:ascii="Times New Roman" w:hAnsi="Times New Roman"/>
          <w:sz w:val="28"/>
          <w:szCs w:val="28"/>
          <w:lang w:val="nl-NL"/>
        </w:rPr>
        <w:t>)</w:t>
      </w:r>
      <w:r w:rsidR="000E52E1" w:rsidRPr="00B06D6C">
        <w:rPr>
          <w:rFonts w:ascii="Times New Roman" w:hAnsi="Times New Roman"/>
          <w:sz w:val="28"/>
          <w:szCs w:val="28"/>
          <w:lang w:val="nl-NL"/>
        </w:rPr>
        <w:t>.</w:t>
      </w:r>
    </w:p>
    <w:p w:rsidR="00F02B32" w:rsidRPr="00B06D6C" w:rsidRDefault="00F02B32" w:rsidP="006F1944">
      <w:pPr>
        <w:spacing w:after="60" w:line="264" w:lineRule="auto"/>
        <w:jc w:val="both"/>
        <w:rPr>
          <w:rFonts w:ascii="Times New Roman" w:hAnsi="Times New Roman"/>
          <w:b/>
          <w:sz w:val="26"/>
          <w:szCs w:val="26"/>
          <w:lang w:val="nl-NL"/>
        </w:rPr>
      </w:pPr>
      <w:r w:rsidRPr="00B06D6C">
        <w:rPr>
          <w:rFonts w:ascii="Times New Roman" w:hAnsi="Times New Roman"/>
          <w:b/>
          <w:sz w:val="26"/>
          <w:szCs w:val="26"/>
          <w:lang w:val="nl-NL"/>
        </w:rPr>
        <w:tab/>
        <w:t>IV. SỐ VAY VÀ PHƯƠNG ÁN TRẢ NỢ VAY NĂM 2023</w:t>
      </w:r>
    </w:p>
    <w:p w:rsidR="00F02B32" w:rsidRPr="00235B92" w:rsidRDefault="00F02B32" w:rsidP="006F1944">
      <w:pPr>
        <w:spacing w:after="60" w:line="264" w:lineRule="auto"/>
        <w:jc w:val="both"/>
        <w:rPr>
          <w:rFonts w:ascii="Times New Roman" w:hAnsi="Times New Roman"/>
          <w:b/>
          <w:sz w:val="28"/>
          <w:szCs w:val="28"/>
          <w:lang w:val="nl-NL"/>
        </w:rPr>
      </w:pPr>
      <w:r w:rsidRPr="00B06D6C">
        <w:rPr>
          <w:rFonts w:ascii="Times New Roman" w:hAnsi="Times New Roman"/>
          <w:sz w:val="28"/>
          <w:szCs w:val="28"/>
          <w:lang w:val="nl-NL"/>
        </w:rPr>
        <w:tab/>
      </w:r>
      <w:r w:rsidRPr="00235B92">
        <w:rPr>
          <w:rFonts w:ascii="Times New Roman" w:hAnsi="Times New Roman"/>
          <w:b/>
          <w:sz w:val="28"/>
          <w:szCs w:val="28"/>
          <w:lang w:val="nl-NL"/>
        </w:rPr>
        <w:t>1. Tổng mức vay trong năm: 86,1 tỷ đồng (bằng dự toán trung ương giao);</w:t>
      </w:r>
    </w:p>
    <w:p w:rsidR="00F02B32" w:rsidRPr="00B06D6C" w:rsidRDefault="00F02B32" w:rsidP="006F1944">
      <w:pPr>
        <w:spacing w:after="60" w:line="264" w:lineRule="auto"/>
        <w:ind w:firstLine="720"/>
        <w:jc w:val="both"/>
        <w:rPr>
          <w:rFonts w:ascii="Times New Roman" w:hAnsi="Times New Roman"/>
          <w:sz w:val="28"/>
          <w:szCs w:val="28"/>
          <w:lang w:val="nl-NL"/>
        </w:rPr>
      </w:pPr>
      <w:r w:rsidRPr="00B06D6C">
        <w:rPr>
          <w:rFonts w:ascii="Times New Roman" w:hAnsi="Times New Roman"/>
          <w:sz w:val="28"/>
          <w:szCs w:val="28"/>
          <w:lang w:val="nl-NL"/>
        </w:rPr>
        <w:t xml:space="preserve">Trong đó:   </w:t>
      </w:r>
    </w:p>
    <w:p w:rsidR="00F02B32" w:rsidRPr="00B06D6C" w:rsidRDefault="00F02B32" w:rsidP="006F1944">
      <w:pPr>
        <w:spacing w:after="60" w:line="264" w:lineRule="auto"/>
        <w:jc w:val="both"/>
        <w:rPr>
          <w:rFonts w:ascii="Times New Roman" w:hAnsi="Times New Roman"/>
          <w:sz w:val="28"/>
          <w:szCs w:val="28"/>
          <w:lang w:val="nl-NL"/>
        </w:rPr>
      </w:pPr>
      <w:r w:rsidRPr="00B06D6C">
        <w:rPr>
          <w:rFonts w:ascii="Times New Roman" w:hAnsi="Times New Roman"/>
          <w:sz w:val="28"/>
          <w:szCs w:val="28"/>
          <w:lang w:val="nl-NL"/>
        </w:rPr>
        <w:tab/>
        <w:t>- Vay để trả nợ gốc: 13,4 tỷ đồng;</w:t>
      </w:r>
    </w:p>
    <w:p w:rsidR="00F02B32" w:rsidRPr="00B06D6C" w:rsidRDefault="00F02B32" w:rsidP="006F1944">
      <w:pPr>
        <w:spacing w:after="60" w:line="264" w:lineRule="auto"/>
        <w:jc w:val="both"/>
        <w:rPr>
          <w:rFonts w:ascii="Times New Roman" w:hAnsi="Times New Roman"/>
          <w:sz w:val="28"/>
          <w:szCs w:val="28"/>
          <w:lang w:val="nl-NL"/>
        </w:rPr>
      </w:pPr>
      <w:r w:rsidRPr="00B06D6C">
        <w:rPr>
          <w:rFonts w:ascii="Times New Roman" w:hAnsi="Times New Roman"/>
          <w:sz w:val="28"/>
          <w:szCs w:val="28"/>
          <w:lang w:val="nl-NL"/>
        </w:rPr>
        <w:tab/>
        <w:t xml:space="preserve">- Vay để bù đắp bội chi: 72,7 tỷ đồng. </w:t>
      </w:r>
    </w:p>
    <w:p w:rsidR="00F02B32" w:rsidRPr="00235B92" w:rsidRDefault="00F02B32" w:rsidP="006F1944">
      <w:pPr>
        <w:spacing w:after="60" w:line="264" w:lineRule="auto"/>
        <w:jc w:val="both"/>
        <w:rPr>
          <w:rFonts w:ascii="Times New Roman" w:hAnsi="Times New Roman"/>
          <w:b/>
          <w:sz w:val="28"/>
          <w:szCs w:val="28"/>
          <w:lang w:val="nl-NL"/>
        </w:rPr>
      </w:pPr>
      <w:r w:rsidRPr="00B06D6C">
        <w:rPr>
          <w:rFonts w:ascii="Times New Roman" w:hAnsi="Times New Roman"/>
          <w:sz w:val="28"/>
          <w:szCs w:val="28"/>
          <w:lang w:val="nl-NL"/>
        </w:rPr>
        <w:tab/>
      </w:r>
      <w:r w:rsidRPr="00235B92">
        <w:rPr>
          <w:rFonts w:ascii="Times New Roman" w:hAnsi="Times New Roman"/>
          <w:b/>
          <w:sz w:val="28"/>
          <w:szCs w:val="28"/>
          <w:lang w:val="nl-NL"/>
        </w:rPr>
        <w:t>2. S</w:t>
      </w:r>
      <w:r w:rsidR="0076659A" w:rsidRPr="00235B92">
        <w:rPr>
          <w:rFonts w:ascii="Times New Roman" w:hAnsi="Times New Roman"/>
          <w:b/>
          <w:sz w:val="28"/>
          <w:szCs w:val="28"/>
          <w:lang w:val="nl-NL"/>
        </w:rPr>
        <w:t>ố nợ gốc phải trả trong năm</w:t>
      </w:r>
      <w:r w:rsidRPr="00235B92">
        <w:rPr>
          <w:rFonts w:ascii="Times New Roman" w:hAnsi="Times New Roman"/>
          <w:b/>
          <w:sz w:val="28"/>
          <w:szCs w:val="28"/>
          <w:lang w:val="nl-NL"/>
        </w:rPr>
        <w:t>: 13,4 tỷ đồng.</w:t>
      </w:r>
    </w:p>
    <w:p w:rsidR="00F02B32" w:rsidRPr="00235B92" w:rsidRDefault="00F02B32" w:rsidP="006F1944">
      <w:pPr>
        <w:spacing w:after="60" w:line="264" w:lineRule="auto"/>
        <w:jc w:val="both"/>
        <w:rPr>
          <w:rFonts w:ascii="Times New Roman" w:hAnsi="Times New Roman"/>
          <w:b/>
          <w:sz w:val="28"/>
          <w:szCs w:val="28"/>
          <w:lang w:val="nl-NL"/>
        </w:rPr>
      </w:pPr>
      <w:r w:rsidRPr="00235B92">
        <w:rPr>
          <w:rFonts w:ascii="Times New Roman" w:hAnsi="Times New Roman"/>
          <w:b/>
          <w:sz w:val="28"/>
          <w:szCs w:val="28"/>
          <w:lang w:val="nl-NL"/>
        </w:rPr>
        <w:tab/>
        <w:t>3. Nguồn vốn trả nợ gốc vay trong năm: Nguồn vốn vay.</w:t>
      </w:r>
    </w:p>
    <w:p w:rsidR="007A0078" w:rsidRPr="00703F39" w:rsidRDefault="00F02B32" w:rsidP="006F1944">
      <w:pPr>
        <w:spacing w:after="60" w:line="264" w:lineRule="auto"/>
        <w:jc w:val="both"/>
        <w:rPr>
          <w:rFonts w:ascii="Times New Roman" w:hAnsi="Times New Roman"/>
          <w:b/>
          <w:sz w:val="26"/>
          <w:szCs w:val="26"/>
          <w:lang w:val="nl-NL"/>
        </w:rPr>
      </w:pPr>
      <w:r w:rsidRPr="00703F39">
        <w:rPr>
          <w:rFonts w:ascii="Times New Roman" w:hAnsi="Times New Roman"/>
          <w:b/>
          <w:sz w:val="26"/>
          <w:szCs w:val="26"/>
          <w:lang w:val="nl-NL"/>
        </w:rPr>
        <w:tab/>
      </w:r>
      <w:r w:rsidR="0039695F" w:rsidRPr="00703F39">
        <w:rPr>
          <w:rFonts w:ascii="Times New Roman" w:hAnsi="Times New Roman"/>
          <w:b/>
          <w:sz w:val="26"/>
          <w:szCs w:val="26"/>
          <w:lang w:val="nl-NL"/>
        </w:rPr>
        <w:t xml:space="preserve">V. </w:t>
      </w:r>
      <w:r w:rsidR="007A0078" w:rsidRPr="00703F39">
        <w:rPr>
          <w:rFonts w:ascii="Times New Roman" w:hAnsi="Times New Roman"/>
          <w:b/>
          <w:sz w:val="26"/>
          <w:szCs w:val="26"/>
          <w:lang w:val="nl-NL"/>
        </w:rPr>
        <w:t>NHIỆM VỤ, GIẢI PHÁP ĐIỀU HÀNH THU, CHI NGÂN SÁCH NĂM 2023</w:t>
      </w:r>
    </w:p>
    <w:p w:rsidR="004E5E06" w:rsidRPr="006F1944" w:rsidRDefault="004E5E06" w:rsidP="006F1944">
      <w:pPr>
        <w:spacing w:after="60" w:line="264" w:lineRule="auto"/>
        <w:jc w:val="both"/>
        <w:rPr>
          <w:rFonts w:ascii="Times New Roman" w:hAnsi="Times New Roman"/>
          <w:sz w:val="28"/>
          <w:szCs w:val="28"/>
          <w:lang w:val="nl-NL"/>
        </w:rPr>
      </w:pPr>
      <w:r w:rsidRPr="006F1944">
        <w:rPr>
          <w:rFonts w:ascii="Times New Roman" w:hAnsi="Times New Roman"/>
          <w:sz w:val="28"/>
          <w:szCs w:val="28"/>
          <w:lang w:val="nl-NL"/>
        </w:rPr>
        <w:tab/>
        <w:t xml:space="preserve">Nhiệm vụ thu, chi NSNN năm 2023 được điều hành trong điều kiện thuận lợi là nền kinh tế tiếp tục đà phục hồi nhưng cũng đối mặt với những khó khăn như: tình hình khu vực và quốc tế tiềm ẩn những rủi ro với những biến động phức tạp, khó lường; áp lực </w:t>
      </w:r>
      <w:r w:rsidR="00544925" w:rsidRPr="006F1944">
        <w:rPr>
          <w:rFonts w:ascii="Times New Roman" w:hAnsi="Times New Roman"/>
          <w:sz w:val="28"/>
          <w:szCs w:val="28"/>
          <w:lang w:val="nl-NL"/>
        </w:rPr>
        <w:t xml:space="preserve">đảm bảo </w:t>
      </w:r>
      <w:r w:rsidRPr="006F1944">
        <w:rPr>
          <w:rFonts w:ascii="Times New Roman" w:hAnsi="Times New Roman"/>
          <w:sz w:val="28"/>
          <w:szCs w:val="28"/>
          <w:lang w:val="nl-NL"/>
        </w:rPr>
        <w:t xml:space="preserve">cân đối ngân sách </w:t>
      </w:r>
      <w:r w:rsidR="00B142A9">
        <w:rPr>
          <w:rFonts w:ascii="Times New Roman" w:hAnsi="Times New Roman"/>
          <w:sz w:val="28"/>
          <w:szCs w:val="28"/>
          <w:lang w:val="nl-NL"/>
        </w:rPr>
        <w:t xml:space="preserve">trong việc </w:t>
      </w:r>
      <w:r w:rsidR="00544925" w:rsidRPr="006F1944">
        <w:rPr>
          <w:rFonts w:ascii="Times New Roman" w:hAnsi="Times New Roman"/>
          <w:sz w:val="28"/>
          <w:szCs w:val="28"/>
          <w:lang w:val="nl-NL"/>
        </w:rPr>
        <w:t xml:space="preserve">đáp ứng </w:t>
      </w:r>
      <w:r w:rsidRPr="006F1944">
        <w:rPr>
          <w:rFonts w:ascii="Times New Roman" w:hAnsi="Times New Roman"/>
          <w:sz w:val="28"/>
          <w:szCs w:val="28"/>
          <w:lang w:val="nl-NL"/>
        </w:rPr>
        <w:t>nhu cầu kinh phí các nhiệm vụ chi của ngân sách địa phương</w:t>
      </w:r>
      <w:r w:rsidR="00544925" w:rsidRPr="006F1944">
        <w:rPr>
          <w:rFonts w:ascii="Times New Roman" w:hAnsi="Times New Roman"/>
          <w:sz w:val="28"/>
          <w:szCs w:val="28"/>
          <w:lang w:val="nl-NL"/>
        </w:rPr>
        <w:t xml:space="preserve"> ngày càng lớn</w:t>
      </w:r>
      <w:r w:rsidR="00E32415" w:rsidRPr="006F1944">
        <w:rPr>
          <w:rFonts w:ascii="Times New Roman" w:hAnsi="Times New Roman"/>
          <w:sz w:val="28"/>
          <w:szCs w:val="28"/>
          <w:lang w:val="nl-NL"/>
        </w:rPr>
        <w:t>;</w:t>
      </w:r>
      <w:r w:rsidRPr="006F1944">
        <w:rPr>
          <w:rFonts w:ascii="Times New Roman" w:hAnsi="Times New Roman"/>
          <w:sz w:val="28"/>
          <w:szCs w:val="28"/>
          <w:lang w:val="nl-NL"/>
        </w:rPr>
        <w:t xml:space="preserve"> đảm bảo nguồn lực thực hiện các cơ chế, chính sách, các đề án, chương trình, kế hoạch của địa phương;...</w:t>
      </w:r>
    </w:p>
    <w:p w:rsidR="004E5E06" w:rsidRPr="006F1944" w:rsidRDefault="004E5E06" w:rsidP="006F1944">
      <w:pPr>
        <w:spacing w:after="60" w:line="264" w:lineRule="auto"/>
        <w:jc w:val="both"/>
        <w:rPr>
          <w:rFonts w:ascii="Times New Roman" w:hAnsi="Times New Roman"/>
          <w:sz w:val="28"/>
          <w:szCs w:val="28"/>
          <w:lang w:val="nl-NL"/>
        </w:rPr>
      </w:pPr>
      <w:r w:rsidRPr="006F1944">
        <w:rPr>
          <w:rFonts w:ascii="Times New Roman" w:hAnsi="Times New Roman"/>
          <w:sz w:val="28"/>
          <w:szCs w:val="28"/>
          <w:lang w:val="nl-NL"/>
        </w:rPr>
        <w:tab/>
        <w:t xml:space="preserve">Để thực hiện thắng lợi các nhiệm vụ </w:t>
      </w:r>
      <w:r w:rsidR="007124DD">
        <w:rPr>
          <w:rFonts w:ascii="Times New Roman" w:hAnsi="Times New Roman"/>
          <w:sz w:val="28"/>
          <w:szCs w:val="28"/>
          <w:lang w:val="nl-NL"/>
        </w:rPr>
        <w:t>dự toán ngân sách</w:t>
      </w:r>
      <w:r w:rsidRPr="006F1944">
        <w:rPr>
          <w:rFonts w:ascii="Times New Roman" w:hAnsi="Times New Roman"/>
          <w:sz w:val="28"/>
          <w:szCs w:val="28"/>
          <w:lang w:val="nl-NL"/>
        </w:rPr>
        <w:t xml:space="preserve"> năm 2023, UBND tỉnh trình HĐND tỉnh một số nhiệm vụ, giải pháp như sau:</w:t>
      </w:r>
    </w:p>
    <w:p w:rsidR="007A0078" w:rsidRPr="0010139D" w:rsidRDefault="00217042" w:rsidP="000D30B4">
      <w:pPr>
        <w:spacing w:after="60" w:line="264" w:lineRule="auto"/>
        <w:jc w:val="both"/>
        <w:rPr>
          <w:rFonts w:ascii="Times New Roman" w:hAnsi="Times New Roman"/>
          <w:b/>
          <w:sz w:val="28"/>
          <w:szCs w:val="28"/>
          <w:lang w:val="nl-NL"/>
        </w:rPr>
      </w:pPr>
      <w:r w:rsidRPr="0010139D">
        <w:rPr>
          <w:rFonts w:ascii="Times New Roman" w:hAnsi="Times New Roman"/>
          <w:b/>
          <w:sz w:val="28"/>
          <w:szCs w:val="28"/>
          <w:lang w:val="nl-NL"/>
        </w:rPr>
        <w:tab/>
      </w:r>
      <w:r w:rsidR="007A0078" w:rsidRPr="0010139D">
        <w:rPr>
          <w:rFonts w:ascii="Times New Roman" w:hAnsi="Times New Roman"/>
          <w:b/>
          <w:sz w:val="28"/>
          <w:szCs w:val="28"/>
          <w:lang w:val="nl-NL"/>
        </w:rPr>
        <w:t>1. Về thu ngân sách</w:t>
      </w:r>
    </w:p>
    <w:p w:rsidR="00217042" w:rsidRPr="0010139D" w:rsidRDefault="00217042" w:rsidP="000D30B4">
      <w:pPr>
        <w:spacing w:after="60" w:line="264" w:lineRule="auto"/>
        <w:jc w:val="both"/>
        <w:rPr>
          <w:rFonts w:ascii="Times New Roman" w:hAnsi="Times New Roman"/>
          <w:sz w:val="28"/>
          <w:szCs w:val="28"/>
          <w:lang w:val="nl-NL"/>
        </w:rPr>
      </w:pPr>
      <w:r w:rsidRPr="0010139D">
        <w:rPr>
          <w:rFonts w:ascii="Times New Roman" w:hAnsi="Times New Roman"/>
          <w:sz w:val="28"/>
          <w:szCs w:val="28"/>
          <w:lang w:val="nl-NL"/>
        </w:rPr>
        <w:tab/>
        <w:t xml:space="preserve">1.1. Các cấp chính quyền, các ngành, đơn vị liên quan tập trung triển khai thực hiện các nhiệm vụ, giải pháp thu và chống thất thu ngân sách ngay từ đầu năm. Tổ chức thực hiện tốt thu NSNN theo hướng bao quát toàn bộ các nguồn thu, mở rộng cơ sở thu, đồng thời đẩy mạnh phát triển sản xuất để tạo nguồn thu. Các cấp chính quyền, đơn vị liên quan triển khai tốt các biện pháp nhằm tập trung số thu vào NSNN kịp thời, đầy đủ, tăng cường chống thất thu, thu nợ đọng thuế, hạn chế nợ đọng thuế phát sinh, tích cực khai thác các nguồn thu mới, chú trọng nuôi dưỡng nguồn thu. </w:t>
      </w:r>
    </w:p>
    <w:p w:rsidR="007E21F6" w:rsidRDefault="001D0613" w:rsidP="000D30B4">
      <w:pPr>
        <w:spacing w:after="60" w:line="264" w:lineRule="auto"/>
        <w:jc w:val="both"/>
        <w:rPr>
          <w:rFonts w:ascii="Times New Roman" w:hAnsi="Times New Roman"/>
          <w:sz w:val="28"/>
          <w:szCs w:val="28"/>
          <w:lang w:val="nl-NL"/>
        </w:rPr>
      </w:pPr>
      <w:r w:rsidRPr="0010139D">
        <w:rPr>
          <w:rFonts w:ascii="Times New Roman" w:hAnsi="Times New Roman"/>
          <w:sz w:val="28"/>
          <w:szCs w:val="28"/>
          <w:lang w:val="nl-NL"/>
        </w:rPr>
        <w:tab/>
        <w:t>1.</w:t>
      </w:r>
      <w:r w:rsidR="00217042" w:rsidRPr="0010139D">
        <w:rPr>
          <w:rFonts w:ascii="Times New Roman" w:hAnsi="Times New Roman"/>
          <w:sz w:val="28"/>
          <w:szCs w:val="28"/>
          <w:lang w:val="nl-NL"/>
        </w:rPr>
        <w:t xml:space="preserve">2. Tăng cường quản lý, khai thác, huy động nguồn lực và nâng cao hiệu quả </w:t>
      </w:r>
      <w:r w:rsidR="00BB6C9B">
        <w:rPr>
          <w:rFonts w:ascii="Times New Roman" w:hAnsi="Times New Roman"/>
          <w:sz w:val="28"/>
          <w:szCs w:val="28"/>
          <w:lang w:val="nl-NL"/>
        </w:rPr>
        <w:t xml:space="preserve">quản lý </w:t>
      </w:r>
      <w:r w:rsidR="00217042" w:rsidRPr="0010139D">
        <w:rPr>
          <w:rFonts w:ascii="Times New Roman" w:hAnsi="Times New Roman"/>
          <w:sz w:val="28"/>
          <w:szCs w:val="28"/>
          <w:lang w:val="nl-NL"/>
        </w:rPr>
        <w:t xml:space="preserve">sử dụng tài sản công. Tiếp tục rà soát, sắp xếp lại tài sản công, đặc biệt là đối với các cơ sở nhà, đất theo quy định, bảo đảm tài sản công sử dụng đúng mục đích, tiêu chuẩn, định mức theo chế độ quy định và phù hợp với yêu cầu nhiệm vụ. Tổ chức xử lý tài sản công đúng pháp luật, công khai, minh bạch, không để lãng phí, thất thoát tài sản công; tổ chức bán đấu giá các cơ sở nhà, đất không có nhu cầu sử dụng </w:t>
      </w:r>
      <w:r w:rsidR="00416876">
        <w:rPr>
          <w:rFonts w:ascii="Times New Roman" w:hAnsi="Times New Roman"/>
          <w:sz w:val="28"/>
          <w:szCs w:val="28"/>
          <w:lang w:val="nl-NL"/>
        </w:rPr>
        <w:t xml:space="preserve">để tạo nguồn đầu tư </w:t>
      </w:r>
      <w:r w:rsidR="00217042" w:rsidRPr="0010139D">
        <w:rPr>
          <w:rFonts w:ascii="Times New Roman" w:hAnsi="Times New Roman"/>
          <w:sz w:val="28"/>
          <w:szCs w:val="28"/>
          <w:lang w:val="nl-NL"/>
        </w:rPr>
        <w:t xml:space="preserve">theo quy định. </w:t>
      </w:r>
    </w:p>
    <w:p w:rsidR="00190699" w:rsidRPr="0010139D" w:rsidRDefault="00422407" w:rsidP="000D30B4">
      <w:pPr>
        <w:spacing w:after="60" w:line="264" w:lineRule="auto"/>
        <w:jc w:val="both"/>
        <w:rPr>
          <w:rFonts w:ascii="Times New Roman" w:hAnsi="Times New Roman"/>
          <w:sz w:val="28"/>
          <w:szCs w:val="28"/>
          <w:lang w:val="nl-NL"/>
        </w:rPr>
      </w:pPr>
      <w:r w:rsidRPr="0010139D">
        <w:rPr>
          <w:rFonts w:ascii="Times New Roman" w:hAnsi="Times New Roman"/>
          <w:sz w:val="28"/>
          <w:szCs w:val="28"/>
          <w:lang w:val="nl-NL"/>
        </w:rPr>
        <w:tab/>
      </w:r>
      <w:r w:rsidR="00190699" w:rsidRPr="0010139D">
        <w:rPr>
          <w:rFonts w:ascii="Times New Roman" w:hAnsi="Times New Roman"/>
          <w:sz w:val="28"/>
          <w:szCs w:val="28"/>
          <w:lang w:val="nl-NL"/>
        </w:rPr>
        <w:t xml:space="preserve">1.3. Tổ chức rà soát các quy định về phí, lệ phí (danh mục, mức thu các khoản phí, lệ phí; tỷ lệ để lại, nộp ngân sách các khoản phí) trên địa bàn tỉnh thuộc thẩm </w:t>
      </w:r>
      <w:r w:rsidR="00190699" w:rsidRPr="0010139D">
        <w:rPr>
          <w:rFonts w:ascii="Times New Roman" w:hAnsi="Times New Roman"/>
          <w:sz w:val="28"/>
          <w:szCs w:val="28"/>
          <w:lang w:val="nl-NL"/>
        </w:rPr>
        <w:lastRenderedPageBreak/>
        <w:t>quyền quyết định của HĐND tỉnh để trình HDND tỉnh sửa đổi, bổ sung cho phù hợp, đảm bảo kinh phí hoạt động, nâng cao chất lượng hoạt động cung cấp dịch vụ và góp phần tăng thu ngân sách</w:t>
      </w:r>
      <w:r w:rsidR="00EC7787" w:rsidRPr="0010139D">
        <w:rPr>
          <w:rStyle w:val="FootnoteReference"/>
          <w:rFonts w:ascii="Times New Roman" w:hAnsi="Times New Roman"/>
          <w:sz w:val="28"/>
          <w:szCs w:val="28"/>
          <w:lang w:val="nl-NL"/>
        </w:rPr>
        <w:footnoteReference w:id="18"/>
      </w:r>
      <w:r w:rsidR="00190699" w:rsidRPr="0010139D">
        <w:rPr>
          <w:rFonts w:ascii="Times New Roman" w:hAnsi="Times New Roman"/>
          <w:sz w:val="28"/>
          <w:szCs w:val="28"/>
          <w:lang w:val="nl-NL"/>
        </w:rPr>
        <w:t>.</w:t>
      </w:r>
    </w:p>
    <w:p w:rsidR="00217042" w:rsidRPr="0010139D" w:rsidRDefault="00217042" w:rsidP="000D30B4">
      <w:pPr>
        <w:spacing w:after="60" w:line="264" w:lineRule="auto"/>
        <w:jc w:val="both"/>
        <w:rPr>
          <w:rFonts w:ascii="Times New Roman" w:hAnsi="Times New Roman"/>
          <w:sz w:val="28"/>
          <w:szCs w:val="28"/>
          <w:lang w:val="nl-NL"/>
        </w:rPr>
      </w:pPr>
      <w:r w:rsidRPr="0010139D">
        <w:rPr>
          <w:rFonts w:ascii="Times New Roman" w:hAnsi="Times New Roman"/>
          <w:sz w:val="28"/>
          <w:szCs w:val="28"/>
          <w:lang w:val="nl-NL"/>
        </w:rPr>
        <w:tab/>
      </w:r>
      <w:r w:rsidR="001D0613" w:rsidRPr="0010139D">
        <w:rPr>
          <w:rFonts w:ascii="Times New Roman" w:hAnsi="Times New Roman"/>
          <w:sz w:val="28"/>
          <w:szCs w:val="28"/>
          <w:lang w:val="nl-NL"/>
        </w:rPr>
        <w:t>1.</w:t>
      </w:r>
      <w:r w:rsidR="00FC2FB2" w:rsidRPr="0010139D">
        <w:rPr>
          <w:rFonts w:ascii="Times New Roman" w:hAnsi="Times New Roman"/>
          <w:sz w:val="28"/>
          <w:szCs w:val="28"/>
          <w:lang w:val="nl-NL"/>
        </w:rPr>
        <w:t>4</w:t>
      </w:r>
      <w:r w:rsidRPr="0010139D">
        <w:rPr>
          <w:rFonts w:ascii="Times New Roman" w:hAnsi="Times New Roman"/>
          <w:sz w:val="28"/>
          <w:szCs w:val="28"/>
          <w:lang w:val="nl-NL"/>
        </w:rPr>
        <w:t>. Tăng cường phối hợp giữa cơ quan Thuế, Hải quan với UBND, cơ quan tài chính, các sở, ban, ngành, cơ quan, đơn vị các cấp trong việc báo cáo định kỳ, thường xuyên theo dõi và đánh giá tình hình thực hiện thu NSNN, các nguồn thu trên địa bàn, đề xuất biện pháp, giải pháp thu. Phấn đấu hoàn thành vượt dự toán thu ngân sách được HĐND tỉnh giao ở mức cao nhất, góp phần đảm bảo nguồn thực hiện các nhiệm vụ chi theo dự toán.</w:t>
      </w:r>
    </w:p>
    <w:p w:rsidR="004118CE" w:rsidRPr="002E7F35" w:rsidRDefault="004118CE" w:rsidP="000D30B4">
      <w:pPr>
        <w:spacing w:after="60" w:line="264" w:lineRule="auto"/>
        <w:jc w:val="both"/>
        <w:rPr>
          <w:rFonts w:ascii="Times New Roman" w:hAnsi="Times New Roman"/>
          <w:b/>
          <w:sz w:val="28"/>
          <w:szCs w:val="28"/>
          <w:lang w:val="nl-NL"/>
        </w:rPr>
      </w:pPr>
      <w:r w:rsidRPr="002E7F35">
        <w:rPr>
          <w:rFonts w:ascii="Times New Roman" w:hAnsi="Times New Roman"/>
          <w:b/>
          <w:sz w:val="28"/>
          <w:szCs w:val="28"/>
          <w:lang w:val="nl-NL"/>
        </w:rPr>
        <w:tab/>
        <w:t>2. Về chi ngân sách</w:t>
      </w:r>
    </w:p>
    <w:p w:rsidR="00A10A79" w:rsidRDefault="000D30B4" w:rsidP="000D30B4">
      <w:pPr>
        <w:spacing w:after="60" w:line="264" w:lineRule="auto"/>
        <w:jc w:val="both"/>
        <w:rPr>
          <w:rFonts w:ascii="Times New Roman" w:hAnsi="Times New Roman"/>
          <w:sz w:val="28"/>
          <w:szCs w:val="28"/>
          <w:lang w:val="nl-NL"/>
        </w:rPr>
      </w:pPr>
      <w:r w:rsidRPr="00DB6094">
        <w:rPr>
          <w:rFonts w:ascii="Times New Roman" w:hAnsi="Times New Roman"/>
          <w:sz w:val="28"/>
          <w:szCs w:val="28"/>
          <w:lang w:val="nl-NL"/>
        </w:rPr>
        <w:tab/>
      </w:r>
      <w:r w:rsidR="00DB6094" w:rsidRPr="00DB6094">
        <w:rPr>
          <w:rFonts w:ascii="Times New Roman" w:hAnsi="Times New Roman"/>
          <w:sz w:val="28"/>
          <w:szCs w:val="28"/>
          <w:lang w:val="nl-NL"/>
        </w:rPr>
        <w:t>2.</w:t>
      </w:r>
      <w:r w:rsidRPr="000D30B4">
        <w:rPr>
          <w:rFonts w:ascii="Times New Roman" w:hAnsi="Times New Roman"/>
          <w:sz w:val="28"/>
          <w:szCs w:val="28"/>
          <w:lang w:val="nl-NL"/>
        </w:rPr>
        <w:t>1. Các địa phương, đơn vị điều hành</w:t>
      </w:r>
      <w:r w:rsidR="0027313E">
        <w:rPr>
          <w:rFonts w:ascii="Times New Roman" w:hAnsi="Times New Roman"/>
          <w:sz w:val="28"/>
          <w:szCs w:val="28"/>
          <w:lang w:val="nl-NL"/>
        </w:rPr>
        <w:t>, thực hiện nhiệm vụ</w:t>
      </w:r>
      <w:r w:rsidRPr="000D30B4">
        <w:rPr>
          <w:rFonts w:ascii="Times New Roman" w:hAnsi="Times New Roman"/>
          <w:sz w:val="28"/>
          <w:szCs w:val="28"/>
          <w:lang w:val="nl-NL"/>
        </w:rPr>
        <w:t xml:space="preserve"> chi ngân sách nhà nước phải theo khả năng, tiến độ nguồn thu ngân sách; chủ động sắp xếp nhiệm vụ (kể cả nhiệm vụ phát sinh) trong phạm vi dự toán được giao trên tinh thần triệt để tiết kiệm, chống lãng phí, phù hợp với khả năng ngân sách được phân bổ</w:t>
      </w:r>
      <w:r w:rsidR="00A10A79">
        <w:rPr>
          <w:rFonts w:ascii="Times New Roman" w:hAnsi="Times New Roman"/>
          <w:sz w:val="28"/>
          <w:szCs w:val="28"/>
          <w:lang w:val="nl-NL"/>
        </w:rPr>
        <w:t xml:space="preserve"> </w:t>
      </w:r>
      <w:r w:rsidR="00A10A79" w:rsidRPr="00A10A79">
        <w:rPr>
          <w:rFonts w:ascii="Times New Roman" w:hAnsi="Times New Roman"/>
          <w:sz w:val="28"/>
          <w:szCs w:val="28"/>
          <w:lang w:val="nl-NL"/>
        </w:rPr>
        <w:t>và các nguồn huy động hợp pháp khác</w:t>
      </w:r>
      <w:r w:rsidR="00A10A79">
        <w:rPr>
          <w:rFonts w:ascii="Times New Roman" w:hAnsi="Times New Roman"/>
          <w:sz w:val="28"/>
          <w:szCs w:val="28"/>
          <w:lang w:val="nl-NL"/>
        </w:rPr>
        <w:t xml:space="preserve">, </w:t>
      </w:r>
      <w:r w:rsidR="00A10A79" w:rsidRPr="000D30B4">
        <w:rPr>
          <w:rFonts w:ascii="Times New Roman" w:hAnsi="Times New Roman"/>
          <w:sz w:val="28"/>
          <w:szCs w:val="28"/>
          <w:lang w:val="nl-NL"/>
        </w:rPr>
        <w:t>kết hợp nguồn thu ngoài ngân sách, tăng cường huy động nguồn xã hội hoá</w:t>
      </w:r>
      <w:r w:rsidR="00034BF9">
        <w:rPr>
          <w:rFonts w:ascii="Times New Roman" w:hAnsi="Times New Roman"/>
          <w:sz w:val="28"/>
          <w:szCs w:val="28"/>
          <w:lang w:val="nl-NL"/>
        </w:rPr>
        <w:t>.</w:t>
      </w:r>
      <w:r w:rsidR="00A10A79">
        <w:rPr>
          <w:rFonts w:ascii="Times New Roman" w:hAnsi="Times New Roman"/>
          <w:sz w:val="28"/>
          <w:szCs w:val="28"/>
          <w:lang w:val="nl-NL"/>
        </w:rPr>
        <w:t xml:space="preserve"> </w:t>
      </w:r>
      <w:r w:rsidR="00034BF9">
        <w:rPr>
          <w:rFonts w:ascii="Times New Roman" w:hAnsi="Times New Roman"/>
          <w:sz w:val="28"/>
          <w:szCs w:val="28"/>
          <w:lang w:val="nl-NL"/>
        </w:rPr>
        <w:t>C</w:t>
      </w:r>
      <w:r w:rsidR="00A10A79" w:rsidRPr="00A10A79">
        <w:rPr>
          <w:rFonts w:ascii="Times New Roman" w:hAnsi="Times New Roman"/>
          <w:sz w:val="28"/>
          <w:szCs w:val="28"/>
          <w:lang w:val="nl-NL"/>
        </w:rPr>
        <w:t>hỉ ban hành chính sách làm tăng chi ngân sách khi thật sự cần thiết và có nguồn đảm bảo</w:t>
      </w:r>
      <w:r w:rsidR="00A10A79">
        <w:rPr>
          <w:rFonts w:ascii="Times New Roman" w:hAnsi="Times New Roman"/>
          <w:sz w:val="28"/>
          <w:szCs w:val="28"/>
          <w:lang w:val="nl-NL"/>
        </w:rPr>
        <w:t xml:space="preserve">. </w:t>
      </w:r>
      <w:r w:rsidRPr="000D30B4">
        <w:rPr>
          <w:rFonts w:ascii="Times New Roman" w:hAnsi="Times New Roman"/>
          <w:sz w:val="28"/>
          <w:szCs w:val="28"/>
          <w:lang w:val="nl-NL"/>
        </w:rPr>
        <w:t xml:space="preserve">Tăng cường trách nhiệm của người đứng đầu, thực hiện nghiêm kỷ cương, kỷ luật tài chính; tăng cường công tác kiểm tra, giám sát của cơ quan chủ quản trong quá trình phân bổ, quản lý, sử dụng ngân sách tại các đơn vị trực thuộc. </w:t>
      </w:r>
    </w:p>
    <w:p w:rsidR="0002560A" w:rsidRDefault="00A10A79" w:rsidP="000D30B4">
      <w:pPr>
        <w:spacing w:after="60" w:line="264" w:lineRule="auto"/>
        <w:jc w:val="both"/>
        <w:rPr>
          <w:rFonts w:ascii="Times New Roman" w:hAnsi="Times New Roman"/>
          <w:sz w:val="28"/>
          <w:szCs w:val="28"/>
          <w:lang w:val="nl-NL"/>
        </w:rPr>
      </w:pPr>
      <w:r>
        <w:rPr>
          <w:rFonts w:ascii="Times New Roman" w:hAnsi="Times New Roman"/>
          <w:sz w:val="28"/>
          <w:szCs w:val="28"/>
          <w:lang w:val="nl-NL"/>
        </w:rPr>
        <w:tab/>
        <w:t>2.</w:t>
      </w:r>
      <w:r w:rsidR="000D30B4" w:rsidRPr="000D30B4">
        <w:rPr>
          <w:rFonts w:ascii="Times New Roman" w:hAnsi="Times New Roman"/>
          <w:sz w:val="28"/>
          <w:szCs w:val="28"/>
          <w:lang w:val="nl-NL"/>
        </w:rPr>
        <w:t xml:space="preserve">2. Đẩy nhanh tiến độ giải ngân vốn đầu tư công, </w:t>
      </w:r>
      <w:r w:rsidR="007C566C">
        <w:rPr>
          <w:rFonts w:ascii="Times New Roman" w:hAnsi="Times New Roman"/>
          <w:sz w:val="28"/>
          <w:szCs w:val="28"/>
          <w:lang w:val="nl-NL"/>
        </w:rPr>
        <w:t xml:space="preserve">thực hiện 03 </w:t>
      </w:r>
      <w:r w:rsidR="000D30B4" w:rsidRPr="00A16B5F">
        <w:rPr>
          <w:rFonts w:ascii="Times New Roman" w:hAnsi="Times New Roman"/>
          <w:sz w:val="28"/>
          <w:szCs w:val="28"/>
          <w:lang w:val="nl-NL"/>
        </w:rPr>
        <w:t>Chương trình mục tiêu quốc gia</w:t>
      </w:r>
      <w:r w:rsidR="000D30B4" w:rsidRPr="000D30B4">
        <w:rPr>
          <w:rFonts w:ascii="Times New Roman" w:hAnsi="Times New Roman"/>
          <w:sz w:val="28"/>
          <w:szCs w:val="28"/>
          <w:lang w:val="nl-NL"/>
        </w:rPr>
        <w:t xml:space="preserve"> gắn</w:t>
      </w:r>
      <w:r w:rsidR="003C3EDF">
        <w:rPr>
          <w:rFonts w:ascii="Times New Roman" w:hAnsi="Times New Roman"/>
          <w:sz w:val="28"/>
          <w:szCs w:val="28"/>
          <w:lang w:val="nl-NL"/>
        </w:rPr>
        <w:t xml:space="preserve"> v</w:t>
      </w:r>
      <w:r w:rsidR="000D30B4" w:rsidRPr="000D30B4">
        <w:rPr>
          <w:rFonts w:ascii="Times New Roman" w:hAnsi="Times New Roman"/>
          <w:sz w:val="28"/>
          <w:szCs w:val="28"/>
          <w:lang w:val="nl-NL"/>
        </w:rPr>
        <w:t xml:space="preserve">ới </w:t>
      </w:r>
      <w:r w:rsidR="00772B05" w:rsidRPr="00772B05">
        <w:rPr>
          <w:rFonts w:ascii="Times New Roman" w:hAnsi="Times New Roman"/>
          <w:sz w:val="28"/>
          <w:szCs w:val="28"/>
          <w:lang w:val="nl-NL"/>
        </w:rPr>
        <w:t>trách nhiệm của người đứng đầu các địa phương, đơn vị, chủ đầu tư trong chỉ đạo, tổ chức thực hiện việc giải ngân vốn đầu tư công</w:t>
      </w:r>
      <w:r w:rsidR="000D30B4" w:rsidRPr="000D30B4">
        <w:rPr>
          <w:rFonts w:ascii="Times New Roman" w:hAnsi="Times New Roman"/>
          <w:sz w:val="28"/>
          <w:szCs w:val="28"/>
          <w:lang w:val="nl-NL"/>
        </w:rPr>
        <w:t>; ưu tiên các nhiệm vụ quan trọng phục vụ các mục tiêu phục hồi và phát triển kinh tế - xã hội, đảm bảo quốc phòng</w:t>
      </w:r>
      <w:r w:rsidR="00804D37">
        <w:rPr>
          <w:rFonts w:ascii="Times New Roman" w:hAnsi="Times New Roman"/>
          <w:sz w:val="28"/>
          <w:szCs w:val="28"/>
          <w:lang w:val="nl-NL"/>
        </w:rPr>
        <w:t xml:space="preserve"> -</w:t>
      </w:r>
      <w:r w:rsidR="000D30B4" w:rsidRPr="000D30B4">
        <w:rPr>
          <w:rFonts w:ascii="Times New Roman" w:hAnsi="Times New Roman"/>
          <w:sz w:val="28"/>
          <w:szCs w:val="28"/>
          <w:lang w:val="nl-NL"/>
        </w:rPr>
        <w:t xml:space="preserve"> an ninh.</w:t>
      </w:r>
    </w:p>
    <w:p w:rsidR="000D30B4" w:rsidRDefault="0002560A" w:rsidP="000D30B4">
      <w:pPr>
        <w:spacing w:after="60" w:line="264" w:lineRule="auto"/>
        <w:jc w:val="both"/>
        <w:rPr>
          <w:rFonts w:ascii="Times New Roman" w:hAnsi="Times New Roman"/>
          <w:sz w:val="28"/>
          <w:szCs w:val="28"/>
          <w:lang w:val="nl-NL"/>
        </w:rPr>
      </w:pPr>
      <w:r>
        <w:rPr>
          <w:rFonts w:ascii="Times New Roman" w:hAnsi="Times New Roman"/>
          <w:sz w:val="28"/>
          <w:szCs w:val="28"/>
          <w:lang w:val="nl-NL"/>
        </w:rPr>
        <w:tab/>
        <w:t>2.</w:t>
      </w:r>
      <w:r w:rsidR="000D30B4" w:rsidRPr="000D30B4">
        <w:rPr>
          <w:rFonts w:ascii="Times New Roman" w:hAnsi="Times New Roman"/>
          <w:sz w:val="28"/>
          <w:szCs w:val="28"/>
          <w:lang w:val="nl-NL"/>
        </w:rPr>
        <w:t>3. Chủ động bảo đả</w:t>
      </w:r>
      <w:r w:rsidR="006A20E9">
        <w:rPr>
          <w:rFonts w:ascii="Times New Roman" w:hAnsi="Times New Roman"/>
          <w:sz w:val="28"/>
          <w:szCs w:val="28"/>
          <w:lang w:val="nl-NL"/>
        </w:rPr>
        <w:t>m</w:t>
      </w:r>
      <w:r w:rsidR="000D30B4" w:rsidRPr="000D30B4">
        <w:rPr>
          <w:rFonts w:ascii="Times New Roman" w:hAnsi="Times New Roman"/>
          <w:sz w:val="28"/>
          <w:szCs w:val="28"/>
          <w:lang w:val="nl-NL"/>
        </w:rPr>
        <w:t xml:space="preserve"> nguồn lực thực hiện các chính sách an sinh xã hội và tiền lương, không để xảy ra tình trạng nợ lương, các khoản chi cho con người và các chính sách an sinh xã hội theo quy định. Quản lý</w:t>
      </w:r>
      <w:r w:rsidR="001B137A">
        <w:rPr>
          <w:rFonts w:ascii="Times New Roman" w:hAnsi="Times New Roman"/>
          <w:sz w:val="28"/>
          <w:szCs w:val="28"/>
          <w:lang w:val="nl-NL"/>
        </w:rPr>
        <w:t>,</w:t>
      </w:r>
      <w:r w:rsidR="000D30B4" w:rsidRPr="000D30B4">
        <w:rPr>
          <w:rFonts w:ascii="Times New Roman" w:hAnsi="Times New Roman"/>
          <w:sz w:val="28"/>
          <w:szCs w:val="28"/>
          <w:lang w:val="nl-NL"/>
        </w:rPr>
        <w:t xml:space="preserve"> sử dụng dự phòng ngân sách địa phương theo quy định của Luật NSNN, ưu tiên tập trung cho các nhiệm vụ khắc phục hậu quả thiên tai, dịch bệnh và một số nhiệm vụ quan trọng cấp bách phát sinh. </w:t>
      </w:r>
    </w:p>
    <w:p w:rsidR="00C1655A" w:rsidRDefault="00E80F98" w:rsidP="00A10A79">
      <w:pPr>
        <w:spacing w:after="60" w:line="264" w:lineRule="auto"/>
        <w:jc w:val="both"/>
        <w:rPr>
          <w:rFonts w:ascii="Times New Roman" w:hAnsi="Times New Roman"/>
          <w:sz w:val="28"/>
          <w:szCs w:val="28"/>
          <w:lang w:val="nl-NL"/>
        </w:rPr>
      </w:pPr>
      <w:r>
        <w:rPr>
          <w:rFonts w:ascii="Times New Roman" w:hAnsi="Times New Roman"/>
          <w:sz w:val="28"/>
          <w:szCs w:val="28"/>
          <w:lang w:val="nl-NL"/>
        </w:rPr>
        <w:tab/>
      </w:r>
      <w:r w:rsidR="00F83CF3">
        <w:rPr>
          <w:rFonts w:ascii="Times New Roman" w:hAnsi="Times New Roman"/>
          <w:sz w:val="28"/>
          <w:szCs w:val="28"/>
          <w:lang w:val="nl-NL"/>
        </w:rPr>
        <w:t xml:space="preserve">2.4. </w:t>
      </w:r>
      <w:r>
        <w:rPr>
          <w:rFonts w:ascii="Times New Roman" w:hAnsi="Times New Roman"/>
          <w:sz w:val="28"/>
          <w:szCs w:val="28"/>
          <w:lang w:val="nl-NL"/>
        </w:rPr>
        <w:t xml:space="preserve">UBND </w:t>
      </w:r>
      <w:r w:rsidRPr="00E80F98">
        <w:rPr>
          <w:rFonts w:ascii="Times New Roman" w:hAnsi="Times New Roman"/>
          <w:sz w:val="28"/>
          <w:szCs w:val="28"/>
          <w:lang w:val="nl-NL"/>
        </w:rPr>
        <w:t>các huyện, thành phố</w:t>
      </w:r>
      <w:r>
        <w:rPr>
          <w:rFonts w:ascii="Times New Roman" w:hAnsi="Times New Roman"/>
          <w:sz w:val="28"/>
          <w:szCs w:val="28"/>
          <w:lang w:val="nl-NL"/>
        </w:rPr>
        <w:t>, thị xã</w:t>
      </w:r>
      <w:r w:rsidRPr="00E80F98">
        <w:rPr>
          <w:rFonts w:ascii="Times New Roman" w:hAnsi="Times New Roman"/>
          <w:sz w:val="28"/>
          <w:szCs w:val="28"/>
          <w:lang w:val="nl-NL"/>
        </w:rPr>
        <w:t xml:space="preserve"> trình </w:t>
      </w:r>
      <w:r>
        <w:rPr>
          <w:rFonts w:ascii="Times New Roman" w:hAnsi="Times New Roman"/>
          <w:sz w:val="28"/>
          <w:szCs w:val="28"/>
          <w:lang w:val="nl-NL"/>
        </w:rPr>
        <w:t>HĐND</w:t>
      </w:r>
      <w:r w:rsidRPr="00E80F98">
        <w:rPr>
          <w:rFonts w:ascii="Times New Roman" w:hAnsi="Times New Roman"/>
          <w:sz w:val="28"/>
          <w:szCs w:val="28"/>
          <w:lang w:val="nl-NL"/>
        </w:rPr>
        <w:t xml:space="preserve"> cùng</w:t>
      </w:r>
      <w:r>
        <w:rPr>
          <w:rFonts w:ascii="Times New Roman" w:hAnsi="Times New Roman"/>
          <w:sz w:val="28"/>
          <w:szCs w:val="28"/>
          <w:lang w:val="nl-NL"/>
        </w:rPr>
        <w:t xml:space="preserve"> </w:t>
      </w:r>
      <w:r w:rsidRPr="00E80F98">
        <w:rPr>
          <w:rFonts w:ascii="Times New Roman" w:hAnsi="Times New Roman"/>
          <w:sz w:val="28"/>
          <w:szCs w:val="28"/>
          <w:lang w:val="nl-NL"/>
        </w:rPr>
        <w:t xml:space="preserve">cấp quyết định dự toán chi </w:t>
      </w:r>
      <w:r w:rsidR="0053393A">
        <w:rPr>
          <w:rFonts w:ascii="Times New Roman" w:hAnsi="Times New Roman"/>
          <w:sz w:val="28"/>
          <w:szCs w:val="28"/>
          <w:lang w:val="nl-NL"/>
        </w:rPr>
        <w:t xml:space="preserve">thu, chi ngân sách nhà nước và phương án phân bổ ngân sách; đối với dự toán chi </w:t>
      </w:r>
      <w:r w:rsidRPr="00E80F98">
        <w:rPr>
          <w:rFonts w:ascii="Times New Roman" w:hAnsi="Times New Roman"/>
          <w:sz w:val="28"/>
          <w:szCs w:val="28"/>
          <w:lang w:val="nl-NL"/>
        </w:rPr>
        <w:t xml:space="preserve">thường xuyên, </w:t>
      </w:r>
      <w:r w:rsidR="0053393A">
        <w:rPr>
          <w:rFonts w:ascii="Times New Roman" w:hAnsi="Times New Roman"/>
          <w:sz w:val="28"/>
          <w:szCs w:val="28"/>
          <w:lang w:val="nl-NL"/>
        </w:rPr>
        <w:t xml:space="preserve">sự nghiệp </w:t>
      </w:r>
      <w:r w:rsidRPr="00E80F98">
        <w:rPr>
          <w:rFonts w:ascii="Times New Roman" w:hAnsi="Times New Roman"/>
          <w:sz w:val="28"/>
          <w:szCs w:val="28"/>
          <w:lang w:val="nl-NL"/>
        </w:rPr>
        <w:t xml:space="preserve">giáo dục đào tạo dạy nghề không được thấp hơn mức dự toán </w:t>
      </w:r>
      <w:r>
        <w:rPr>
          <w:rFonts w:ascii="Times New Roman" w:hAnsi="Times New Roman"/>
          <w:sz w:val="28"/>
          <w:szCs w:val="28"/>
          <w:lang w:val="nl-NL"/>
        </w:rPr>
        <w:t>HĐND</w:t>
      </w:r>
      <w:r w:rsidRPr="00E80F98">
        <w:rPr>
          <w:rFonts w:ascii="Times New Roman" w:hAnsi="Times New Roman"/>
          <w:sz w:val="28"/>
          <w:szCs w:val="28"/>
          <w:lang w:val="nl-NL"/>
        </w:rPr>
        <w:t xml:space="preserve"> tỉnh</w:t>
      </w:r>
      <w:r>
        <w:rPr>
          <w:rFonts w:ascii="Times New Roman" w:hAnsi="Times New Roman"/>
          <w:sz w:val="28"/>
          <w:szCs w:val="28"/>
          <w:lang w:val="nl-NL"/>
        </w:rPr>
        <w:t xml:space="preserve"> </w:t>
      </w:r>
      <w:r w:rsidRPr="00E80F98">
        <w:rPr>
          <w:rFonts w:ascii="Times New Roman" w:hAnsi="Times New Roman"/>
          <w:sz w:val="28"/>
          <w:szCs w:val="28"/>
          <w:lang w:val="nl-NL"/>
        </w:rPr>
        <w:t>giao. Phân bổ các lĩnh vực chi thường xuyên khác cho đơn vị dự toán trực thuộc</w:t>
      </w:r>
      <w:r>
        <w:rPr>
          <w:rFonts w:ascii="Times New Roman" w:hAnsi="Times New Roman"/>
          <w:sz w:val="28"/>
          <w:szCs w:val="28"/>
          <w:lang w:val="nl-NL"/>
        </w:rPr>
        <w:t xml:space="preserve"> </w:t>
      </w:r>
      <w:r w:rsidRPr="00E80F98">
        <w:rPr>
          <w:rFonts w:ascii="Times New Roman" w:hAnsi="Times New Roman"/>
          <w:sz w:val="28"/>
          <w:szCs w:val="28"/>
          <w:lang w:val="nl-NL"/>
        </w:rPr>
        <w:t xml:space="preserve">và </w:t>
      </w:r>
      <w:r>
        <w:rPr>
          <w:rFonts w:ascii="Times New Roman" w:hAnsi="Times New Roman"/>
          <w:sz w:val="28"/>
          <w:szCs w:val="28"/>
          <w:lang w:val="nl-NL"/>
        </w:rPr>
        <w:t>UBND</w:t>
      </w:r>
      <w:r w:rsidRPr="00E80F98">
        <w:rPr>
          <w:rFonts w:ascii="Times New Roman" w:hAnsi="Times New Roman"/>
          <w:sz w:val="28"/>
          <w:szCs w:val="28"/>
          <w:lang w:val="nl-NL"/>
        </w:rPr>
        <w:t xml:space="preserve"> cấp xã phù hợp tình hình thực tế và điều kiện khả năng ngân</w:t>
      </w:r>
      <w:r>
        <w:rPr>
          <w:rFonts w:ascii="Times New Roman" w:hAnsi="Times New Roman"/>
          <w:sz w:val="28"/>
          <w:szCs w:val="28"/>
          <w:lang w:val="nl-NL"/>
        </w:rPr>
        <w:t xml:space="preserve"> </w:t>
      </w:r>
      <w:r w:rsidRPr="00E80F98">
        <w:rPr>
          <w:rFonts w:ascii="Times New Roman" w:hAnsi="Times New Roman"/>
          <w:sz w:val="28"/>
          <w:szCs w:val="28"/>
          <w:lang w:val="nl-NL"/>
        </w:rPr>
        <w:t>sách, đảm bảo thực hiện đầy đủ các chế độ, chính sách, đề án theo phân cấp</w:t>
      </w:r>
      <w:r>
        <w:rPr>
          <w:rFonts w:ascii="Times New Roman" w:hAnsi="Times New Roman"/>
          <w:sz w:val="28"/>
          <w:szCs w:val="28"/>
          <w:lang w:val="nl-NL"/>
        </w:rPr>
        <w:t xml:space="preserve"> </w:t>
      </w:r>
      <w:r w:rsidRPr="00E80F98">
        <w:rPr>
          <w:rFonts w:ascii="Times New Roman" w:hAnsi="Times New Roman"/>
          <w:sz w:val="28"/>
          <w:szCs w:val="28"/>
          <w:lang w:val="nl-NL"/>
        </w:rPr>
        <w:t xml:space="preserve">nhiệm vụ chi ngân sách. </w:t>
      </w:r>
    </w:p>
    <w:p w:rsidR="00A10A79" w:rsidRDefault="00C1655A" w:rsidP="00A10A79">
      <w:pPr>
        <w:spacing w:after="60" w:line="264" w:lineRule="auto"/>
        <w:jc w:val="both"/>
        <w:rPr>
          <w:rFonts w:ascii="Times New Roman" w:hAnsi="Times New Roman"/>
          <w:sz w:val="28"/>
          <w:szCs w:val="28"/>
          <w:lang w:val="nl-NL"/>
        </w:rPr>
      </w:pPr>
      <w:r>
        <w:rPr>
          <w:rFonts w:ascii="Times New Roman" w:hAnsi="Times New Roman"/>
          <w:sz w:val="28"/>
          <w:szCs w:val="28"/>
          <w:lang w:val="nl-NL"/>
        </w:rPr>
        <w:lastRenderedPageBreak/>
        <w:tab/>
      </w:r>
      <w:r w:rsidR="001B137A">
        <w:rPr>
          <w:rFonts w:ascii="Times New Roman" w:hAnsi="Times New Roman"/>
          <w:sz w:val="28"/>
          <w:szCs w:val="28"/>
          <w:lang w:val="nl-NL"/>
        </w:rPr>
        <w:t>2.</w:t>
      </w:r>
      <w:r w:rsidR="00F83CF3">
        <w:rPr>
          <w:rFonts w:ascii="Times New Roman" w:hAnsi="Times New Roman"/>
          <w:sz w:val="28"/>
          <w:szCs w:val="28"/>
          <w:lang w:val="nl-NL"/>
        </w:rPr>
        <w:t>5</w:t>
      </w:r>
      <w:r w:rsidR="000D30B4" w:rsidRPr="000D30B4">
        <w:rPr>
          <w:rFonts w:ascii="Times New Roman" w:hAnsi="Times New Roman"/>
          <w:sz w:val="28"/>
          <w:szCs w:val="28"/>
          <w:lang w:val="nl-NL"/>
        </w:rPr>
        <w:t xml:space="preserve">. Trong quá trình điều hành, trường hợp thu ngân sách địa phương dự kiến giảm so với dự toán được cấp có thẩm quyền giao, các địa phương phải chủ động xây dựng phương án điều hành </w:t>
      </w:r>
      <w:r w:rsidR="00BF18BF">
        <w:rPr>
          <w:rFonts w:ascii="Times New Roman" w:hAnsi="Times New Roman"/>
          <w:sz w:val="28"/>
          <w:szCs w:val="28"/>
          <w:lang w:val="nl-NL"/>
        </w:rPr>
        <w:t xml:space="preserve">ngân sách </w:t>
      </w:r>
      <w:r w:rsidR="000D30B4" w:rsidRPr="000D30B4">
        <w:rPr>
          <w:rFonts w:ascii="Times New Roman" w:hAnsi="Times New Roman"/>
          <w:sz w:val="28"/>
          <w:szCs w:val="28"/>
          <w:lang w:val="nl-NL"/>
        </w:rPr>
        <w:t>để đảm bảo cân đối ngân sách địa phương</w:t>
      </w:r>
      <w:r w:rsidR="00E80F98">
        <w:rPr>
          <w:rFonts w:ascii="Times New Roman" w:hAnsi="Times New Roman"/>
          <w:sz w:val="28"/>
          <w:szCs w:val="28"/>
          <w:lang w:val="nl-NL"/>
        </w:rPr>
        <w:t xml:space="preserve"> (chủ động các nguồn lực hợp pháp của mình, rà soát, sắp xếp, cắt, giảm, giãn các nhiệm vụ chi chưa thực sự cần thiết để đảm bảo cân đối ngân sách địa phương)</w:t>
      </w:r>
      <w:r w:rsidR="000D30B4" w:rsidRPr="000D30B4">
        <w:rPr>
          <w:rFonts w:ascii="Times New Roman" w:hAnsi="Times New Roman"/>
          <w:sz w:val="28"/>
          <w:szCs w:val="28"/>
          <w:lang w:val="nl-NL"/>
        </w:rPr>
        <w:t xml:space="preserve">. </w:t>
      </w:r>
    </w:p>
    <w:p w:rsidR="000D30B4" w:rsidRPr="006C53B7" w:rsidRDefault="00034BF9" w:rsidP="000D30B4">
      <w:pPr>
        <w:spacing w:after="60" w:line="264" w:lineRule="auto"/>
        <w:jc w:val="both"/>
        <w:rPr>
          <w:rFonts w:ascii="Times New Roman" w:hAnsi="Times New Roman"/>
          <w:sz w:val="28"/>
          <w:szCs w:val="28"/>
          <w:lang w:val="nl-NL"/>
        </w:rPr>
      </w:pPr>
      <w:r>
        <w:rPr>
          <w:rFonts w:ascii="Times New Roman" w:hAnsi="Times New Roman"/>
          <w:sz w:val="28"/>
          <w:szCs w:val="28"/>
          <w:lang w:val="nl-NL"/>
        </w:rPr>
        <w:tab/>
      </w:r>
      <w:r w:rsidR="0053393A" w:rsidRPr="0053393A">
        <w:rPr>
          <w:rFonts w:ascii="Times New Roman" w:hAnsi="Times New Roman"/>
          <w:b/>
          <w:sz w:val="28"/>
          <w:szCs w:val="28"/>
          <w:lang w:val="nl-NL"/>
        </w:rPr>
        <w:t>3</w:t>
      </w:r>
      <w:r w:rsidR="000D30B4" w:rsidRPr="0053393A">
        <w:rPr>
          <w:rFonts w:ascii="Times New Roman" w:hAnsi="Times New Roman"/>
          <w:b/>
          <w:sz w:val="28"/>
          <w:szCs w:val="28"/>
          <w:lang w:val="nl-NL"/>
        </w:rPr>
        <w:t xml:space="preserve">. Tiếp tục đổi </w:t>
      </w:r>
      <w:r w:rsidR="000D30B4" w:rsidRPr="006352A2">
        <w:rPr>
          <w:rFonts w:ascii="Times New Roman" w:hAnsi="Times New Roman"/>
          <w:b/>
          <w:sz w:val="28"/>
          <w:szCs w:val="28"/>
          <w:lang w:val="nl-NL"/>
        </w:rPr>
        <w:t>mới, sắp xếp tổ chức bộ máy, tinh giản biên chế; đổi mới cơ chế tài chính đơn vị sự nghiệp công lập,</w:t>
      </w:r>
      <w:r w:rsidR="000D30B4" w:rsidRPr="000D30B4">
        <w:rPr>
          <w:rFonts w:ascii="Times New Roman" w:hAnsi="Times New Roman"/>
          <w:sz w:val="28"/>
          <w:szCs w:val="28"/>
          <w:lang w:val="nl-NL"/>
        </w:rPr>
        <w:t xml:space="preserve"> kịp thời tháo gỡ, giải quyết những vướng </w:t>
      </w:r>
      <w:r w:rsidR="000D30B4" w:rsidRPr="006C53B7">
        <w:rPr>
          <w:rFonts w:ascii="Times New Roman" w:hAnsi="Times New Roman"/>
          <w:sz w:val="28"/>
          <w:szCs w:val="28"/>
          <w:lang w:val="nl-NL"/>
        </w:rPr>
        <w:t>mắc trong thực hiện cơ chế tự chủ của các đơn vị sự nghiệp công lập.</w:t>
      </w:r>
    </w:p>
    <w:p w:rsidR="006C53B7" w:rsidRPr="006C53B7" w:rsidRDefault="006C53B7" w:rsidP="006C53B7">
      <w:pPr>
        <w:spacing w:after="60" w:line="264" w:lineRule="auto"/>
        <w:jc w:val="both"/>
        <w:rPr>
          <w:rFonts w:ascii="Times New Roman" w:hAnsi="Times New Roman"/>
          <w:sz w:val="28"/>
          <w:szCs w:val="28"/>
          <w:lang w:val="nl-NL"/>
        </w:rPr>
      </w:pPr>
      <w:r w:rsidRPr="006C53B7">
        <w:rPr>
          <w:rFonts w:ascii="Times New Roman" w:hAnsi="Times New Roman"/>
          <w:sz w:val="28"/>
          <w:szCs w:val="28"/>
          <w:lang w:val="nl-NL"/>
        </w:rPr>
        <w:tab/>
      </w:r>
      <w:r w:rsidR="0053393A" w:rsidRPr="009F5B30">
        <w:rPr>
          <w:rFonts w:ascii="Times New Roman" w:hAnsi="Times New Roman"/>
          <w:b/>
          <w:sz w:val="28"/>
          <w:szCs w:val="28"/>
          <w:lang w:val="nl-NL"/>
        </w:rPr>
        <w:t>4</w:t>
      </w:r>
      <w:r w:rsidRPr="009F5B30">
        <w:rPr>
          <w:rFonts w:ascii="Times New Roman" w:hAnsi="Times New Roman"/>
          <w:b/>
          <w:sz w:val="28"/>
          <w:szCs w:val="28"/>
          <w:lang w:val="nl-NL"/>
        </w:rPr>
        <w:t>. Thực hiện quy định của pháp luật về quản lý, sử dụng tài sản công tại các đơn vị, địa phương</w:t>
      </w:r>
      <w:r w:rsidR="009F5B30">
        <w:rPr>
          <w:rFonts w:ascii="Times New Roman" w:hAnsi="Times New Roman"/>
          <w:b/>
          <w:sz w:val="28"/>
          <w:szCs w:val="28"/>
          <w:lang w:val="nl-NL"/>
        </w:rPr>
        <w:t>:</w:t>
      </w:r>
      <w:r w:rsidRPr="006C53B7">
        <w:rPr>
          <w:rFonts w:ascii="Times New Roman" w:hAnsi="Times New Roman"/>
          <w:sz w:val="28"/>
          <w:szCs w:val="28"/>
          <w:lang w:val="nl-NL"/>
        </w:rPr>
        <w:t xml:space="preserve"> thực hiện sắp xếp lại, xử lý tài sản công (nhà, đất, xe ô tô, máy móc, thiết bị) bảo đảm theo tiêu chuẩn, định mức sử dụng tài sản công; khai thác hiệu quả tài sản công tại đơn vị sự nghiệp công lập theo quy định của pháp luật về quản lý, sử dụng tài sản công; quản lý chặt chẽ việc sử dụng tài sản công vào mục đích cho thuê, kinh doanh, liên doanh, liên kết. </w:t>
      </w:r>
    </w:p>
    <w:p w:rsidR="0039695F" w:rsidRPr="000E2ABF" w:rsidRDefault="0039695F" w:rsidP="003E1F7D">
      <w:pPr>
        <w:spacing w:after="0" w:line="264" w:lineRule="auto"/>
        <w:ind w:firstLine="720"/>
        <w:jc w:val="both"/>
        <w:rPr>
          <w:rFonts w:ascii="Times New Roman" w:hAnsi="Times New Roman"/>
          <w:sz w:val="28"/>
          <w:szCs w:val="28"/>
          <w:lang w:val="nl-NL"/>
        </w:rPr>
      </w:pPr>
      <w:r w:rsidRPr="000E2ABF">
        <w:rPr>
          <w:rFonts w:ascii="Times New Roman" w:hAnsi="Times New Roman"/>
          <w:sz w:val="28"/>
          <w:szCs w:val="28"/>
          <w:lang w:val="nl-NL"/>
        </w:rPr>
        <w:t>Trên đây là báo cáo tình thực hiện nhiệm vụ dự toán thu NSNN trên địa bàn, chi NSĐP năm 202</w:t>
      </w:r>
      <w:r w:rsidR="005C07A0" w:rsidRPr="000E2ABF">
        <w:rPr>
          <w:rFonts w:ascii="Times New Roman" w:hAnsi="Times New Roman"/>
          <w:sz w:val="28"/>
          <w:szCs w:val="28"/>
          <w:lang w:val="nl-NL"/>
        </w:rPr>
        <w:t>2</w:t>
      </w:r>
      <w:r w:rsidRPr="000E2ABF">
        <w:rPr>
          <w:rFonts w:ascii="Times New Roman" w:hAnsi="Times New Roman"/>
          <w:sz w:val="28"/>
          <w:szCs w:val="28"/>
          <w:lang w:val="nl-NL"/>
        </w:rPr>
        <w:t xml:space="preserve"> và dự toán thu NSNN trên địa bàn, chi NSĐP năm 202</w:t>
      </w:r>
      <w:r w:rsidR="005C07A0" w:rsidRPr="000E2ABF">
        <w:rPr>
          <w:rFonts w:ascii="Times New Roman" w:hAnsi="Times New Roman"/>
          <w:sz w:val="28"/>
          <w:szCs w:val="28"/>
          <w:lang w:val="nl-NL"/>
        </w:rPr>
        <w:t>3</w:t>
      </w:r>
      <w:r w:rsidRPr="000E2ABF">
        <w:rPr>
          <w:rFonts w:ascii="Times New Roman" w:hAnsi="Times New Roman"/>
          <w:sz w:val="28"/>
          <w:szCs w:val="28"/>
          <w:lang w:val="nl-NL"/>
        </w:rPr>
        <w:t>. UBND tỉnh báo cáo HĐND tỉnh khóa V</w:t>
      </w:r>
      <w:r w:rsidR="00616664" w:rsidRPr="000E2ABF">
        <w:rPr>
          <w:rFonts w:ascii="Times New Roman" w:hAnsi="Times New Roman"/>
          <w:sz w:val="28"/>
          <w:szCs w:val="28"/>
          <w:lang w:val="nl-NL"/>
        </w:rPr>
        <w:t>I</w:t>
      </w:r>
      <w:r w:rsidRPr="000E2ABF">
        <w:rPr>
          <w:rFonts w:ascii="Times New Roman" w:hAnsi="Times New Roman"/>
          <w:sz w:val="28"/>
          <w:szCs w:val="28"/>
          <w:lang w:val="nl-NL"/>
        </w:rPr>
        <w:t xml:space="preserve">II - kỳ họp thứ </w:t>
      </w:r>
      <w:r w:rsidR="005C07A0" w:rsidRPr="000E2ABF">
        <w:rPr>
          <w:rFonts w:ascii="Times New Roman" w:hAnsi="Times New Roman"/>
          <w:sz w:val="28"/>
          <w:szCs w:val="28"/>
          <w:lang w:val="nl-NL"/>
        </w:rPr>
        <w:t>1</w:t>
      </w:r>
      <w:r w:rsidR="002E179E" w:rsidRPr="000E2ABF">
        <w:rPr>
          <w:rFonts w:ascii="Times New Roman" w:hAnsi="Times New Roman"/>
          <w:sz w:val="28"/>
          <w:szCs w:val="28"/>
          <w:lang w:val="nl-NL"/>
        </w:rPr>
        <w:t>4</w:t>
      </w:r>
      <w:r w:rsidRPr="000E2ABF">
        <w:rPr>
          <w:rFonts w:ascii="Times New Roman" w:hAnsi="Times New Roman"/>
          <w:sz w:val="28"/>
          <w:szCs w:val="28"/>
          <w:lang w:val="nl-NL"/>
        </w:rPr>
        <w:t>./.</w:t>
      </w:r>
    </w:p>
    <w:p w:rsidR="005D5EF2" w:rsidRPr="008059C3" w:rsidRDefault="00CD3C1E" w:rsidP="00CD3C1E">
      <w:pPr>
        <w:tabs>
          <w:tab w:val="center" w:pos="6946"/>
        </w:tabs>
        <w:spacing w:after="0" w:line="240" w:lineRule="auto"/>
        <w:rPr>
          <w:rFonts w:ascii="Times New Roman" w:hAnsi="Times New Roman"/>
          <w:b/>
          <w:sz w:val="28"/>
          <w:lang w:val="nl-NL"/>
        </w:rPr>
      </w:pPr>
      <w:r w:rsidRPr="008059C3">
        <w:rPr>
          <w:rFonts w:ascii="Times New Roman" w:hAnsi="Times New Roman"/>
          <w:sz w:val="28"/>
          <w:lang w:val="nl-NL"/>
        </w:rPr>
        <w:tab/>
      </w:r>
      <w:r w:rsidR="005D5EF2" w:rsidRPr="008059C3">
        <w:rPr>
          <w:rFonts w:ascii="Times New Roman" w:hAnsi="Times New Roman"/>
          <w:b/>
          <w:sz w:val="28"/>
          <w:lang w:val="nl-NL"/>
        </w:rPr>
        <w:t xml:space="preserve">TM. ỦY BAN NHÂN DÂN </w:t>
      </w:r>
    </w:p>
    <w:p w:rsidR="005D5EF2" w:rsidRPr="008059C3" w:rsidRDefault="005D5EF2" w:rsidP="00CD3C1E">
      <w:pPr>
        <w:tabs>
          <w:tab w:val="center" w:pos="6946"/>
        </w:tabs>
        <w:spacing w:after="0" w:line="240" w:lineRule="auto"/>
        <w:rPr>
          <w:rFonts w:ascii="Times New Roman" w:hAnsi="Times New Roman"/>
          <w:b/>
          <w:sz w:val="28"/>
          <w:lang w:val="nl-NL"/>
        </w:rPr>
      </w:pPr>
      <w:r w:rsidRPr="008059C3">
        <w:rPr>
          <w:rFonts w:ascii="Times New Roman" w:hAnsi="Times New Roman"/>
          <w:b/>
          <w:i/>
          <w:sz w:val="24"/>
          <w:lang w:val="nl-NL"/>
        </w:rPr>
        <w:t>Nơi nhận:</w:t>
      </w:r>
      <w:r w:rsidRPr="008059C3">
        <w:rPr>
          <w:rFonts w:ascii="Times New Roman" w:hAnsi="Times New Roman"/>
          <w:sz w:val="24"/>
          <w:lang w:val="nl-NL"/>
        </w:rPr>
        <w:t xml:space="preserve">  </w:t>
      </w:r>
      <w:r w:rsidRPr="008059C3">
        <w:rPr>
          <w:rFonts w:ascii="Times New Roman" w:hAnsi="Times New Roman"/>
          <w:sz w:val="28"/>
          <w:lang w:val="nl-NL"/>
        </w:rPr>
        <w:tab/>
      </w:r>
      <w:r w:rsidRPr="008059C3">
        <w:rPr>
          <w:rFonts w:ascii="Times New Roman" w:hAnsi="Times New Roman"/>
          <w:b/>
          <w:sz w:val="28"/>
          <w:lang w:val="nl-NL"/>
        </w:rPr>
        <w:t>CHỦ TỊCH</w:t>
      </w:r>
    </w:p>
    <w:p w:rsidR="005D5EF2" w:rsidRPr="008059C3" w:rsidRDefault="005D5EF2" w:rsidP="005D5EF2">
      <w:pPr>
        <w:spacing w:after="0" w:line="240" w:lineRule="auto"/>
        <w:rPr>
          <w:rFonts w:ascii="Times New Roman" w:hAnsi="Times New Roman"/>
          <w:sz w:val="20"/>
        </w:rPr>
      </w:pPr>
      <w:r w:rsidRPr="008059C3">
        <w:rPr>
          <w:rFonts w:ascii="Times New Roman" w:hAnsi="Times New Roman"/>
          <w:sz w:val="20"/>
        </w:rPr>
        <w:t>-</w:t>
      </w:r>
      <w:r w:rsidR="00E919E9">
        <w:rPr>
          <w:rFonts w:ascii="Times New Roman" w:hAnsi="Times New Roman"/>
          <w:sz w:val="20"/>
        </w:rPr>
        <w:t xml:space="preserve"> Như trên</w:t>
      </w:r>
      <w:r w:rsidRPr="008059C3">
        <w:rPr>
          <w:rFonts w:ascii="Times New Roman" w:hAnsi="Times New Roman"/>
          <w:sz w:val="20"/>
        </w:rPr>
        <w:t>;</w:t>
      </w:r>
    </w:p>
    <w:p w:rsidR="005D5EF2" w:rsidRPr="008059C3" w:rsidRDefault="005D5EF2" w:rsidP="005D5EF2">
      <w:pPr>
        <w:spacing w:after="0" w:line="240" w:lineRule="auto"/>
        <w:rPr>
          <w:rFonts w:ascii="Times New Roman" w:hAnsi="Times New Roman"/>
          <w:sz w:val="20"/>
        </w:rPr>
      </w:pPr>
      <w:r w:rsidRPr="008059C3">
        <w:rPr>
          <w:rFonts w:ascii="Times New Roman" w:hAnsi="Times New Roman"/>
          <w:sz w:val="20"/>
        </w:rPr>
        <w:t>- Các Sở, ban, ngành cấp tỉnh;</w:t>
      </w:r>
    </w:p>
    <w:p w:rsidR="005D5EF2" w:rsidRPr="008059C3" w:rsidRDefault="005D5EF2" w:rsidP="005D5EF2">
      <w:pPr>
        <w:spacing w:after="0" w:line="240" w:lineRule="auto"/>
        <w:rPr>
          <w:rFonts w:ascii="Times New Roman" w:hAnsi="Times New Roman"/>
          <w:sz w:val="20"/>
        </w:rPr>
      </w:pPr>
      <w:r w:rsidRPr="008059C3">
        <w:rPr>
          <w:rFonts w:ascii="Times New Roman" w:hAnsi="Times New Roman"/>
          <w:sz w:val="20"/>
        </w:rPr>
        <w:t xml:space="preserve">- </w:t>
      </w:r>
      <w:r w:rsidR="00E919E9">
        <w:rPr>
          <w:rFonts w:ascii="Times New Roman" w:hAnsi="Times New Roman"/>
          <w:sz w:val="20"/>
        </w:rPr>
        <w:t>UBND các huyện, TX, TP</w:t>
      </w:r>
      <w:r w:rsidRPr="008059C3">
        <w:rPr>
          <w:rFonts w:ascii="Times New Roman" w:hAnsi="Times New Roman"/>
          <w:sz w:val="20"/>
        </w:rPr>
        <w:t>;</w:t>
      </w:r>
    </w:p>
    <w:p w:rsidR="002762C2" w:rsidRPr="008059C3" w:rsidRDefault="005D5EF2" w:rsidP="00CD3C1E">
      <w:pPr>
        <w:tabs>
          <w:tab w:val="center" w:pos="6946"/>
        </w:tabs>
        <w:spacing w:after="0" w:line="240" w:lineRule="auto"/>
        <w:rPr>
          <w:rFonts w:ascii="Times New Roman" w:hAnsi="Times New Roman"/>
          <w:sz w:val="28"/>
        </w:rPr>
      </w:pPr>
      <w:r w:rsidRPr="008059C3">
        <w:rPr>
          <w:rFonts w:ascii="Times New Roman" w:hAnsi="Times New Roman"/>
          <w:sz w:val="20"/>
        </w:rPr>
        <w:t xml:space="preserve">- Lưu: VT, </w:t>
      </w:r>
      <w:r w:rsidR="00E919E9">
        <w:rPr>
          <w:rFonts w:ascii="Times New Roman" w:hAnsi="Times New Roman"/>
          <w:sz w:val="20"/>
        </w:rPr>
        <w:t>TC</w:t>
      </w:r>
      <w:r w:rsidRPr="008059C3">
        <w:rPr>
          <w:rFonts w:ascii="Times New Roman" w:hAnsi="Times New Roman"/>
          <w:sz w:val="20"/>
        </w:rPr>
        <w:t>TM.</w:t>
      </w:r>
      <w:r w:rsidRPr="008059C3">
        <w:rPr>
          <w:rFonts w:ascii="Times New Roman" w:hAnsi="Times New Roman"/>
          <w:sz w:val="28"/>
        </w:rPr>
        <w:tab/>
      </w:r>
    </w:p>
    <w:p w:rsidR="00ED7639" w:rsidRDefault="002762C2" w:rsidP="00CD3C1E">
      <w:pPr>
        <w:tabs>
          <w:tab w:val="center" w:pos="6946"/>
        </w:tabs>
        <w:spacing w:after="0" w:line="240" w:lineRule="auto"/>
        <w:rPr>
          <w:rFonts w:ascii="Times New Roman" w:hAnsi="Times New Roman"/>
          <w:sz w:val="28"/>
        </w:rPr>
      </w:pPr>
      <w:r w:rsidRPr="008059C3">
        <w:rPr>
          <w:rFonts w:ascii="Times New Roman" w:hAnsi="Times New Roman"/>
          <w:sz w:val="28"/>
        </w:rPr>
        <w:tab/>
      </w:r>
    </w:p>
    <w:p w:rsidR="005D5EF2" w:rsidRPr="008059C3" w:rsidRDefault="00ED7639" w:rsidP="00CD3C1E">
      <w:pPr>
        <w:tabs>
          <w:tab w:val="center" w:pos="6946"/>
        </w:tabs>
        <w:spacing w:after="0" w:line="240" w:lineRule="auto"/>
        <w:rPr>
          <w:rFonts w:ascii="Times New Roman" w:hAnsi="Times New Roman"/>
          <w:b/>
          <w:sz w:val="28"/>
        </w:rPr>
      </w:pPr>
      <w:r>
        <w:rPr>
          <w:rFonts w:ascii="Times New Roman" w:hAnsi="Times New Roman"/>
          <w:sz w:val="28"/>
        </w:rPr>
        <w:tab/>
      </w:r>
      <w:r w:rsidR="005D5EF2" w:rsidRPr="008059C3">
        <w:rPr>
          <w:rFonts w:ascii="Times New Roman" w:hAnsi="Times New Roman"/>
          <w:b/>
          <w:sz w:val="28"/>
        </w:rPr>
        <w:t>Võ Văn Hưng</w:t>
      </w:r>
    </w:p>
    <w:p w:rsidR="00B22E34" w:rsidRPr="008059C3" w:rsidRDefault="005D5EF2" w:rsidP="00E919E9">
      <w:pPr>
        <w:tabs>
          <w:tab w:val="center" w:pos="2410"/>
        </w:tabs>
        <w:spacing w:after="0" w:line="240" w:lineRule="auto"/>
        <w:rPr>
          <w:rFonts w:ascii="Times New Roman" w:hAnsi="Times New Roman"/>
          <w:b/>
          <w:sz w:val="28"/>
          <w:szCs w:val="28"/>
          <w:lang w:val="af-ZA"/>
        </w:rPr>
      </w:pPr>
      <w:r w:rsidRPr="008059C3">
        <w:rPr>
          <w:rFonts w:ascii="Times New Roman" w:hAnsi="Times New Roman"/>
          <w:b/>
          <w:sz w:val="28"/>
        </w:rPr>
        <w:tab/>
      </w:r>
      <w:bookmarkStart w:id="0" w:name="_GoBack"/>
      <w:bookmarkEnd w:id="0"/>
    </w:p>
    <w:sectPr w:rsidR="00B22E34" w:rsidRPr="008059C3" w:rsidSect="007A0078">
      <w:headerReference w:type="default" r:id="rId8"/>
      <w:pgSz w:w="11907" w:h="16840" w:code="9"/>
      <w:pgMar w:top="1134" w:right="964" w:bottom="1134" w:left="1531"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5CB" w:rsidRDefault="008405CB" w:rsidP="000739B1">
      <w:pPr>
        <w:spacing w:after="0" w:line="240" w:lineRule="auto"/>
      </w:pPr>
      <w:r>
        <w:separator/>
      </w:r>
    </w:p>
  </w:endnote>
  <w:endnote w:type="continuationSeparator" w:id="0">
    <w:p w:rsidR="008405CB" w:rsidRDefault="008405CB" w:rsidP="0007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5CB" w:rsidRDefault="008405CB" w:rsidP="000739B1">
      <w:pPr>
        <w:spacing w:after="0" w:line="240" w:lineRule="auto"/>
      </w:pPr>
      <w:r>
        <w:separator/>
      </w:r>
    </w:p>
  </w:footnote>
  <w:footnote w:type="continuationSeparator" w:id="0">
    <w:p w:rsidR="008405CB" w:rsidRDefault="008405CB" w:rsidP="000739B1">
      <w:pPr>
        <w:spacing w:after="0" w:line="240" w:lineRule="auto"/>
      </w:pPr>
      <w:r>
        <w:continuationSeparator/>
      </w:r>
    </w:p>
  </w:footnote>
  <w:footnote w:id="1">
    <w:p w:rsidR="000A58D2" w:rsidRPr="0031774B" w:rsidRDefault="000A58D2" w:rsidP="0031774B">
      <w:pPr>
        <w:pStyle w:val="FootnoteText"/>
        <w:spacing w:after="0"/>
        <w:jc w:val="both"/>
        <w:rPr>
          <w:rFonts w:cs="Times New Roman"/>
          <w:sz w:val="20"/>
          <w:szCs w:val="20"/>
        </w:rPr>
      </w:pPr>
      <w:r w:rsidRPr="0031774B">
        <w:rPr>
          <w:rStyle w:val="FootnoteReference"/>
          <w:rFonts w:cs="Times New Roman"/>
          <w:sz w:val="20"/>
          <w:szCs w:val="20"/>
        </w:rPr>
        <w:footnoteRef/>
      </w:r>
      <w:r w:rsidRPr="0031774B">
        <w:rPr>
          <w:rFonts w:cs="Times New Roman"/>
          <w:sz w:val="20"/>
          <w:szCs w:val="20"/>
        </w:rPr>
        <w:t xml:space="preserve"> </w:t>
      </w:r>
      <w:r w:rsidRPr="0031774B">
        <w:rPr>
          <w:rFonts w:cs="Times New Roman"/>
          <w:sz w:val="20"/>
          <w:szCs w:val="20"/>
          <w:lang w:val="it-IT"/>
        </w:rPr>
        <w:t xml:space="preserve">Việc tổ chức thực hiện dự toán NSNN năm 2022 của tỉnh đứng trước nhiều thách thức trong điều kiện tình hình kinh tế - xã hội tiếp tục gặp rất nhiều khó khăn và bất lợi do dịch bệnh Covid-19 đã ảnh hưởng đến sản xuất kinh doanh và đời sống nhân dân; nhiều công trình dự án chậm tiến độ do giá nguyên, nhiên vật liệu tăng cao và thiếu hụt nguồn đất san lấp; thời tiết cực đoan, dị thường gây lũ lụt trái mùa làm thiết hại nặng cho vụ Đông Xuân..., </w:t>
      </w:r>
    </w:p>
  </w:footnote>
  <w:footnote w:id="2">
    <w:p w:rsidR="004A3EA1" w:rsidRPr="0031774B" w:rsidRDefault="004A3EA1" w:rsidP="0031774B">
      <w:pPr>
        <w:pStyle w:val="FootnoteText"/>
        <w:spacing w:after="0"/>
        <w:jc w:val="both"/>
        <w:rPr>
          <w:rFonts w:cs="Times New Roman"/>
          <w:sz w:val="20"/>
          <w:szCs w:val="20"/>
        </w:rPr>
      </w:pPr>
      <w:r w:rsidRPr="0031774B">
        <w:rPr>
          <w:rStyle w:val="FootnoteReference"/>
          <w:rFonts w:cs="Times New Roman"/>
          <w:sz w:val="20"/>
          <w:szCs w:val="20"/>
        </w:rPr>
        <w:footnoteRef/>
      </w:r>
      <w:r w:rsidRPr="0031774B">
        <w:rPr>
          <w:rFonts w:cs="Times New Roman"/>
          <w:sz w:val="20"/>
          <w:szCs w:val="20"/>
        </w:rPr>
        <w:t xml:space="preserve"> Loại trừ khoản thu nộp trả khoản chi năm trước của Dự án Phát triển các đô thị dọc hành lang tiểu vùng sông Mê Kông: 67,152 tỷ đồng.</w:t>
      </w:r>
    </w:p>
  </w:footnote>
  <w:footnote w:id="3">
    <w:p w:rsidR="004027DA" w:rsidRPr="0031774B" w:rsidRDefault="004027DA" w:rsidP="0031774B">
      <w:pPr>
        <w:spacing w:after="0" w:line="240" w:lineRule="auto"/>
        <w:jc w:val="both"/>
        <w:rPr>
          <w:rFonts w:ascii="Times New Roman" w:hAnsi="Times New Roman"/>
          <w:sz w:val="20"/>
          <w:szCs w:val="20"/>
          <w:lang w:val="it-IT"/>
        </w:rPr>
      </w:pPr>
      <w:r w:rsidRPr="0031774B">
        <w:rPr>
          <w:rStyle w:val="FootnoteReference"/>
          <w:rFonts w:ascii="Times New Roman" w:hAnsi="Times New Roman"/>
          <w:sz w:val="20"/>
          <w:szCs w:val="20"/>
        </w:rPr>
        <w:footnoteRef/>
      </w:r>
      <w:r w:rsidRPr="0031774B">
        <w:rPr>
          <w:rFonts w:ascii="Times New Roman" w:hAnsi="Times New Roman"/>
          <w:sz w:val="20"/>
          <w:szCs w:val="20"/>
        </w:rPr>
        <w:t xml:space="preserve"> </w:t>
      </w:r>
      <w:r w:rsidRPr="0031774B">
        <w:rPr>
          <w:rFonts w:ascii="Times New Roman" w:hAnsi="Times New Roman"/>
          <w:sz w:val="20"/>
          <w:szCs w:val="20"/>
          <w:lang w:val="it-IT"/>
        </w:rPr>
        <w:t>Trong đó: Chi sự nghiệp giáo dục đào tạo và dạy nghề đạt 73% dự toán địa phương; Sự nghiệp khoa học công nghệ đạt 74% dự toán địa phương; Sự nghiệp bảo vệ môi trường đạt 99% dự toán địa phương.</w:t>
      </w:r>
    </w:p>
  </w:footnote>
  <w:footnote w:id="4">
    <w:p w:rsidR="002113DF" w:rsidRPr="0031774B" w:rsidRDefault="002113DF" w:rsidP="0031774B">
      <w:pPr>
        <w:pStyle w:val="FootnoteText"/>
        <w:spacing w:after="0"/>
        <w:jc w:val="both"/>
        <w:rPr>
          <w:rFonts w:cs="Times New Roman"/>
          <w:sz w:val="20"/>
          <w:szCs w:val="20"/>
          <w:lang w:val="it-IT"/>
        </w:rPr>
      </w:pPr>
      <w:r w:rsidRPr="0031774B">
        <w:rPr>
          <w:rStyle w:val="FootnoteReference"/>
          <w:rFonts w:cs="Times New Roman"/>
          <w:sz w:val="20"/>
          <w:szCs w:val="20"/>
        </w:rPr>
        <w:footnoteRef/>
      </w:r>
      <w:r w:rsidRPr="0031774B">
        <w:rPr>
          <w:rFonts w:cs="Times New Roman"/>
          <w:sz w:val="20"/>
          <w:szCs w:val="20"/>
          <w:lang w:val="it-IT"/>
        </w:rPr>
        <w:t xml:space="preserve"> </w:t>
      </w:r>
      <w:r w:rsidRPr="0031774B">
        <w:rPr>
          <w:rFonts w:cs="Times New Roman"/>
          <w:sz w:val="20"/>
          <w:szCs w:val="20"/>
          <w:lang w:val="vi-VN"/>
        </w:rPr>
        <w:t>Như thuế BVMT đạt tỷ lệ thấp là do chính sách giảm thuế BVMT đối với xăng dầu từ ngày 01/4/2022 và từ ngày 11/7/2022 theo quy định tại Nghị quyết số 18/2022/UBTV</w:t>
      </w:r>
      <w:r w:rsidRPr="0031774B">
        <w:rPr>
          <w:rFonts w:cs="Times New Roman"/>
          <w:sz w:val="20"/>
          <w:szCs w:val="20"/>
          <w:lang w:val="it-IT"/>
        </w:rPr>
        <w:t xml:space="preserve"> </w:t>
      </w:r>
      <w:r w:rsidRPr="0031774B">
        <w:rPr>
          <w:rFonts w:cs="Times New Roman"/>
          <w:sz w:val="20"/>
          <w:szCs w:val="20"/>
          <w:lang w:val="vi-VN"/>
        </w:rPr>
        <w:t>QH15 ngày 23/3/2022 và Nghị quyết số 20/2022/UBTV</w:t>
      </w:r>
      <w:r w:rsidRPr="0031774B">
        <w:rPr>
          <w:rFonts w:cs="Times New Roman"/>
          <w:sz w:val="20"/>
          <w:szCs w:val="20"/>
          <w:lang w:val="it-IT"/>
        </w:rPr>
        <w:t xml:space="preserve"> </w:t>
      </w:r>
      <w:r w:rsidRPr="0031774B">
        <w:rPr>
          <w:rFonts w:cs="Times New Roman"/>
          <w:sz w:val="20"/>
          <w:szCs w:val="20"/>
          <w:lang w:val="vi-VN"/>
        </w:rPr>
        <w:t xml:space="preserve">QH15 ngày 06/7/2022 của </w:t>
      </w:r>
      <w:r w:rsidRPr="0031774B">
        <w:rPr>
          <w:rFonts w:cs="Times New Roman"/>
          <w:sz w:val="20"/>
          <w:szCs w:val="20"/>
          <w:lang w:val="it-IT"/>
        </w:rPr>
        <w:t>UBTV Quốc hội</w:t>
      </w:r>
    </w:p>
  </w:footnote>
  <w:footnote w:id="5">
    <w:p w:rsidR="006118F7" w:rsidRPr="0031774B" w:rsidRDefault="006118F7" w:rsidP="0031774B">
      <w:pPr>
        <w:pStyle w:val="FootnoteText"/>
        <w:spacing w:after="0"/>
        <w:jc w:val="both"/>
        <w:rPr>
          <w:rFonts w:cs="Times New Roman"/>
          <w:sz w:val="20"/>
          <w:szCs w:val="20"/>
          <w:lang w:val="it-IT"/>
        </w:rPr>
      </w:pPr>
      <w:r w:rsidRPr="0031774B">
        <w:rPr>
          <w:rStyle w:val="FootnoteReference"/>
          <w:rFonts w:cs="Times New Roman"/>
          <w:sz w:val="20"/>
          <w:szCs w:val="20"/>
        </w:rPr>
        <w:footnoteRef/>
      </w:r>
      <w:r w:rsidRPr="0031774B">
        <w:rPr>
          <w:rFonts w:cs="Times New Roman"/>
          <w:sz w:val="20"/>
          <w:szCs w:val="20"/>
          <w:lang w:val="it-IT"/>
        </w:rPr>
        <w:t xml:space="preserve"> Một số mặt hàng đóng góp số thu chủ yếu như khoáng sản, dăm gỗ xuất khẩu; gỗ các loại, thạch cao, cao su, phụ tùng ô tô, nước tăng lực, đường mía, than đá nhập khẩu.</w:t>
      </w:r>
    </w:p>
  </w:footnote>
  <w:footnote w:id="6">
    <w:p w:rsidR="00EE1584" w:rsidRPr="0031774B" w:rsidRDefault="00EE1584" w:rsidP="0031774B">
      <w:pPr>
        <w:pStyle w:val="FootnoteText"/>
        <w:spacing w:after="0"/>
        <w:jc w:val="both"/>
        <w:rPr>
          <w:rFonts w:cs="Times New Roman"/>
          <w:sz w:val="20"/>
          <w:szCs w:val="20"/>
          <w:lang w:val="it-IT"/>
        </w:rPr>
      </w:pPr>
      <w:r w:rsidRPr="0031774B">
        <w:rPr>
          <w:rStyle w:val="FootnoteReference"/>
          <w:rFonts w:cs="Times New Roman"/>
          <w:sz w:val="20"/>
          <w:szCs w:val="20"/>
        </w:rPr>
        <w:footnoteRef/>
      </w:r>
      <w:r w:rsidRPr="0031774B">
        <w:rPr>
          <w:rFonts w:cs="Times New Roman"/>
          <w:sz w:val="20"/>
          <w:szCs w:val="20"/>
          <w:lang w:val="it-IT"/>
        </w:rPr>
        <w:t xml:space="preserve"> Nghị quyết số 43/2022/QH15 ngày 11/01/2022 của Quốc hội về chính sách tài khóa, tiền tệ hỗ trợ Chương trình phục hồi và phát triển kinh tế - xã hội</w:t>
      </w:r>
    </w:p>
  </w:footnote>
  <w:footnote w:id="7">
    <w:p w:rsidR="00706C9E" w:rsidRPr="0031774B" w:rsidRDefault="00706C9E" w:rsidP="0031774B">
      <w:pPr>
        <w:pStyle w:val="FootnoteText"/>
        <w:spacing w:after="0"/>
        <w:jc w:val="both"/>
        <w:rPr>
          <w:rFonts w:cs="Times New Roman"/>
          <w:sz w:val="20"/>
          <w:szCs w:val="20"/>
          <w:lang w:val="it-IT"/>
        </w:rPr>
      </w:pPr>
      <w:r w:rsidRPr="0031774B">
        <w:rPr>
          <w:rStyle w:val="FootnoteReference"/>
          <w:rFonts w:cs="Times New Roman"/>
          <w:sz w:val="20"/>
          <w:szCs w:val="20"/>
        </w:rPr>
        <w:footnoteRef/>
      </w:r>
      <w:r w:rsidRPr="0031774B">
        <w:rPr>
          <w:rFonts w:cs="Times New Roman"/>
          <w:sz w:val="20"/>
          <w:szCs w:val="20"/>
          <w:lang w:val="it-IT"/>
        </w:rPr>
        <w:t xml:space="preserve"> D</w:t>
      </w:r>
      <w:r w:rsidRPr="0031774B">
        <w:rPr>
          <w:rFonts w:cs="Times New Roman"/>
          <w:sz w:val="20"/>
          <w:szCs w:val="20"/>
          <w:lang w:val="vi-VN"/>
        </w:rPr>
        <w:t xml:space="preserve">ự toán </w:t>
      </w:r>
      <w:r w:rsidR="00A84437" w:rsidRPr="0031774B">
        <w:rPr>
          <w:rFonts w:cs="Times New Roman"/>
          <w:sz w:val="20"/>
          <w:szCs w:val="20"/>
          <w:lang w:val="it-IT"/>
        </w:rPr>
        <w:t>Trung ương</w:t>
      </w:r>
      <w:r w:rsidRPr="0031774B">
        <w:rPr>
          <w:rFonts w:cs="Times New Roman"/>
          <w:sz w:val="20"/>
          <w:szCs w:val="20"/>
          <w:lang w:val="it-IT"/>
        </w:rPr>
        <w:t xml:space="preserve"> giao năm 202</w:t>
      </w:r>
      <w:r w:rsidR="00A84437" w:rsidRPr="0031774B">
        <w:rPr>
          <w:rFonts w:cs="Times New Roman"/>
          <w:sz w:val="20"/>
          <w:szCs w:val="20"/>
          <w:lang w:val="it-IT"/>
        </w:rPr>
        <w:t>2</w:t>
      </w:r>
      <w:r w:rsidRPr="0031774B">
        <w:rPr>
          <w:rFonts w:cs="Times New Roman"/>
          <w:sz w:val="20"/>
          <w:szCs w:val="20"/>
          <w:lang w:val="it-IT"/>
        </w:rPr>
        <w:t xml:space="preserve">: </w:t>
      </w:r>
      <w:r w:rsidR="00A0410F" w:rsidRPr="0031774B">
        <w:rPr>
          <w:rFonts w:cs="Times New Roman"/>
          <w:sz w:val="20"/>
          <w:szCs w:val="20"/>
          <w:lang w:val="it-IT"/>
        </w:rPr>
        <w:t>3.977</w:t>
      </w:r>
      <w:r w:rsidR="00A84437" w:rsidRPr="0031774B">
        <w:rPr>
          <w:rFonts w:cs="Times New Roman"/>
          <w:sz w:val="20"/>
          <w:szCs w:val="20"/>
          <w:lang w:val="it-IT"/>
        </w:rPr>
        <w:t xml:space="preserve"> </w:t>
      </w:r>
      <w:r w:rsidRPr="0031774B">
        <w:rPr>
          <w:rFonts w:cs="Times New Roman"/>
          <w:sz w:val="20"/>
          <w:szCs w:val="20"/>
          <w:lang w:val="it-IT"/>
        </w:rPr>
        <w:t>tỷ đồng</w:t>
      </w:r>
      <w:r w:rsidR="00A84437" w:rsidRPr="0031774B">
        <w:rPr>
          <w:rFonts w:cs="Times New Roman"/>
          <w:sz w:val="20"/>
          <w:szCs w:val="20"/>
          <w:lang w:val="it-IT"/>
        </w:rPr>
        <w:t xml:space="preserve"> (Thu nội địa: </w:t>
      </w:r>
      <w:r w:rsidR="00A0410F" w:rsidRPr="0031774B">
        <w:rPr>
          <w:rFonts w:cs="Times New Roman"/>
          <w:sz w:val="20"/>
          <w:szCs w:val="20"/>
          <w:lang w:val="it-IT"/>
        </w:rPr>
        <w:t>3.327</w:t>
      </w:r>
      <w:r w:rsidR="00A84437" w:rsidRPr="0031774B">
        <w:rPr>
          <w:rFonts w:cs="Times New Roman"/>
          <w:sz w:val="20"/>
          <w:szCs w:val="20"/>
          <w:lang w:val="it-IT"/>
        </w:rPr>
        <w:t xml:space="preserve"> tỷ đồng; XNK: </w:t>
      </w:r>
      <w:r w:rsidR="00A0410F" w:rsidRPr="0031774B">
        <w:rPr>
          <w:rFonts w:cs="Times New Roman"/>
          <w:sz w:val="20"/>
          <w:szCs w:val="20"/>
          <w:lang w:val="it-IT"/>
        </w:rPr>
        <w:t>650</w:t>
      </w:r>
      <w:r w:rsidR="00A84437" w:rsidRPr="0031774B">
        <w:rPr>
          <w:rFonts w:cs="Times New Roman"/>
          <w:sz w:val="20"/>
          <w:szCs w:val="20"/>
          <w:lang w:val="it-IT"/>
        </w:rPr>
        <w:t xml:space="preserve"> tỷ đông)</w:t>
      </w:r>
    </w:p>
  </w:footnote>
  <w:footnote w:id="8">
    <w:p w:rsidR="00706C9E" w:rsidRPr="0031774B" w:rsidRDefault="00706C9E" w:rsidP="0031774B">
      <w:pPr>
        <w:pStyle w:val="FootnoteText"/>
        <w:spacing w:after="0"/>
        <w:jc w:val="both"/>
        <w:rPr>
          <w:rFonts w:cs="Times New Roman"/>
          <w:sz w:val="20"/>
          <w:szCs w:val="20"/>
          <w:lang w:val="it-IT"/>
        </w:rPr>
      </w:pPr>
      <w:r w:rsidRPr="0031774B">
        <w:rPr>
          <w:rStyle w:val="FootnoteReference"/>
          <w:rFonts w:cs="Times New Roman"/>
          <w:sz w:val="20"/>
          <w:szCs w:val="20"/>
        </w:rPr>
        <w:footnoteRef/>
      </w:r>
      <w:r w:rsidRPr="0031774B">
        <w:rPr>
          <w:rFonts w:cs="Times New Roman"/>
          <w:sz w:val="20"/>
          <w:szCs w:val="20"/>
          <w:lang w:val="it-IT"/>
        </w:rPr>
        <w:t xml:space="preserve"> </w:t>
      </w:r>
      <w:r w:rsidRPr="0031774B">
        <w:rPr>
          <w:rFonts w:cs="Times New Roman"/>
          <w:sz w:val="20"/>
          <w:szCs w:val="20"/>
          <w:lang w:val="vi-VN"/>
        </w:rPr>
        <w:t>Ước thu nội đị</w:t>
      </w:r>
      <w:r w:rsidR="00A84437" w:rsidRPr="0031774B">
        <w:rPr>
          <w:rFonts w:cs="Times New Roman"/>
          <w:sz w:val="20"/>
          <w:szCs w:val="20"/>
          <w:lang w:val="vi-VN"/>
        </w:rPr>
        <w:t>a năm 202</w:t>
      </w:r>
      <w:r w:rsidR="00DD5408" w:rsidRPr="0031774B">
        <w:rPr>
          <w:rFonts w:cs="Times New Roman"/>
          <w:sz w:val="20"/>
          <w:szCs w:val="20"/>
          <w:lang w:val="it-IT"/>
        </w:rPr>
        <w:t>2</w:t>
      </w:r>
      <w:r w:rsidRPr="0031774B">
        <w:rPr>
          <w:rFonts w:cs="Times New Roman"/>
          <w:sz w:val="20"/>
          <w:szCs w:val="20"/>
          <w:lang w:val="vi-VN"/>
        </w:rPr>
        <w:t xml:space="preserve">: </w:t>
      </w:r>
      <w:r w:rsidR="00602197" w:rsidRPr="0031774B">
        <w:rPr>
          <w:rFonts w:cs="Times New Roman"/>
          <w:sz w:val="20"/>
          <w:szCs w:val="20"/>
          <w:lang w:val="vi-VN"/>
        </w:rPr>
        <w:t>3.768,516</w:t>
      </w:r>
      <w:r w:rsidR="00602197" w:rsidRPr="0031774B">
        <w:rPr>
          <w:rFonts w:cs="Times New Roman"/>
          <w:sz w:val="20"/>
          <w:szCs w:val="20"/>
          <w:lang w:val="it-IT"/>
        </w:rPr>
        <w:t xml:space="preserve"> </w:t>
      </w:r>
      <w:r w:rsidRPr="0031774B">
        <w:rPr>
          <w:rFonts w:cs="Times New Roman"/>
          <w:sz w:val="20"/>
          <w:szCs w:val="20"/>
          <w:lang w:val="vi-VN"/>
        </w:rPr>
        <w:t>tỷ đồng;</w:t>
      </w:r>
      <w:r w:rsidR="003418A1" w:rsidRPr="0031774B">
        <w:rPr>
          <w:rFonts w:cs="Times New Roman"/>
          <w:sz w:val="20"/>
          <w:szCs w:val="20"/>
          <w:lang w:val="it-IT"/>
        </w:rPr>
        <w:t xml:space="preserve"> trong đó thu tiền sử dụng đất: 1.300 tỷ đồng.</w:t>
      </w:r>
    </w:p>
  </w:footnote>
  <w:footnote w:id="9">
    <w:p w:rsidR="005760DC" w:rsidRPr="0031774B" w:rsidRDefault="005760DC" w:rsidP="0031774B">
      <w:pPr>
        <w:pStyle w:val="FootnoteText"/>
        <w:spacing w:after="0"/>
        <w:jc w:val="both"/>
        <w:rPr>
          <w:rFonts w:cs="Times New Roman"/>
          <w:sz w:val="20"/>
          <w:szCs w:val="20"/>
          <w:lang w:val="vi-VN"/>
        </w:rPr>
      </w:pPr>
      <w:r w:rsidRPr="0031774B">
        <w:rPr>
          <w:rStyle w:val="FootnoteReference"/>
          <w:rFonts w:cs="Times New Roman"/>
          <w:sz w:val="20"/>
          <w:szCs w:val="20"/>
        </w:rPr>
        <w:footnoteRef/>
      </w:r>
      <w:r w:rsidRPr="0031774B">
        <w:rPr>
          <w:rFonts w:cs="Times New Roman"/>
          <w:sz w:val="20"/>
          <w:szCs w:val="20"/>
          <w:lang w:val="vi-VN"/>
        </w:rPr>
        <w:t xml:space="preserve"> Một số doanh nghiệp nộp tiền thuê đất một lần cho cả thời gian thuê là: 120,3 tỷ đồng; cụ thể Công ty TNHH vận hành Vincom Tetail: 67,7 tỷ đồng, Công ty TNHH MTV Điện mặt trời Quảng Trị: 23,5 tỷ đồng,....</w:t>
      </w:r>
    </w:p>
  </w:footnote>
  <w:footnote w:id="10">
    <w:p w:rsidR="005C7E53" w:rsidRPr="0031774B" w:rsidRDefault="005C7E53" w:rsidP="0031774B">
      <w:pPr>
        <w:spacing w:after="0" w:line="240" w:lineRule="auto"/>
        <w:jc w:val="both"/>
        <w:rPr>
          <w:rFonts w:ascii="Times New Roman" w:hAnsi="Times New Roman"/>
          <w:sz w:val="20"/>
          <w:szCs w:val="20"/>
          <w:lang w:val="vi-VN"/>
        </w:rPr>
      </w:pPr>
      <w:r w:rsidRPr="0031774B">
        <w:rPr>
          <w:rStyle w:val="FootnoteReference"/>
          <w:rFonts w:ascii="Times New Roman" w:hAnsi="Times New Roman"/>
          <w:sz w:val="20"/>
          <w:szCs w:val="20"/>
        </w:rPr>
        <w:footnoteRef/>
      </w:r>
      <w:r w:rsidRPr="0031774B">
        <w:rPr>
          <w:rFonts w:ascii="Times New Roman" w:hAnsi="Times New Roman"/>
          <w:sz w:val="20"/>
          <w:szCs w:val="20"/>
          <w:lang w:val="vi-VN"/>
        </w:rPr>
        <w:t xml:space="preserve"> </w:t>
      </w:r>
      <w:r w:rsidR="00E40C6F" w:rsidRPr="0031774B">
        <w:rPr>
          <w:rFonts w:ascii="Times New Roman" w:hAnsi="Times New Roman"/>
          <w:sz w:val="20"/>
          <w:szCs w:val="20"/>
          <w:lang w:val="vi-VN"/>
        </w:rPr>
        <w:t>Chỉ thị số 12/CT-TTg ngày 22/7/2022 của Thủ tướng Chính phủ về xây dựng kế hoạch phát triển kinh tế - xã hội và dự toán NSNN năm 2023</w:t>
      </w:r>
      <w:r w:rsidR="00296613" w:rsidRPr="00296613">
        <w:rPr>
          <w:rFonts w:ascii="Times New Roman" w:hAnsi="Times New Roman"/>
          <w:sz w:val="20"/>
          <w:szCs w:val="20"/>
          <w:lang w:val="vi-VN"/>
        </w:rPr>
        <w:t>:</w:t>
      </w:r>
      <w:r w:rsidR="0031774B" w:rsidRPr="0031774B">
        <w:rPr>
          <w:rFonts w:ascii="Times New Roman" w:hAnsi="Times New Roman"/>
          <w:sz w:val="20"/>
          <w:szCs w:val="20"/>
          <w:lang w:val="vi-VN"/>
        </w:rPr>
        <w:t xml:space="preserve"> tăng 7-9%</w:t>
      </w:r>
      <w:r w:rsidR="00E40C6F" w:rsidRPr="0031774B">
        <w:rPr>
          <w:rFonts w:ascii="Times New Roman" w:hAnsi="Times New Roman"/>
          <w:sz w:val="20"/>
          <w:szCs w:val="20"/>
          <w:lang w:val="vi-VN"/>
        </w:rPr>
        <w:t xml:space="preserve">; </w:t>
      </w:r>
      <w:r w:rsidRPr="0031774B">
        <w:rPr>
          <w:rFonts w:ascii="Times New Roman" w:hAnsi="Times New Roman"/>
          <w:sz w:val="20"/>
          <w:szCs w:val="20"/>
          <w:lang w:val="vi-VN"/>
        </w:rPr>
        <w:t xml:space="preserve">Chị thị số 07/CT-UBND ngày 25/07/2022 của UBND tỉnh về xây dựng kế hoạch phát triển - kinh tế xã hội và dự toán </w:t>
      </w:r>
      <w:r w:rsidR="0031774B" w:rsidRPr="0031774B">
        <w:rPr>
          <w:rFonts w:ascii="Times New Roman" w:hAnsi="Times New Roman"/>
          <w:sz w:val="20"/>
          <w:szCs w:val="20"/>
          <w:lang w:val="vi-VN"/>
        </w:rPr>
        <w:t xml:space="preserve">NSNN </w:t>
      </w:r>
      <w:r w:rsidRPr="0031774B">
        <w:rPr>
          <w:rFonts w:ascii="Times New Roman" w:hAnsi="Times New Roman"/>
          <w:sz w:val="20"/>
          <w:szCs w:val="20"/>
          <w:lang w:val="vi-VN"/>
        </w:rPr>
        <w:t>năm 2023</w:t>
      </w:r>
      <w:r w:rsidR="00296613">
        <w:rPr>
          <w:rFonts w:ascii="Times New Roman" w:hAnsi="Times New Roman"/>
          <w:sz w:val="20"/>
          <w:szCs w:val="20"/>
        </w:rPr>
        <w:t>:</w:t>
      </w:r>
      <w:r w:rsidR="0031774B" w:rsidRPr="00296613">
        <w:rPr>
          <w:rFonts w:ascii="Times New Roman" w:hAnsi="Times New Roman"/>
          <w:sz w:val="20"/>
          <w:szCs w:val="20"/>
          <w:lang w:val="vi-VN"/>
        </w:rPr>
        <w:t xml:space="preserve"> </w:t>
      </w:r>
      <w:r w:rsidRPr="0031774B">
        <w:rPr>
          <w:rFonts w:ascii="Times New Roman" w:hAnsi="Times New Roman"/>
          <w:sz w:val="20"/>
          <w:szCs w:val="20"/>
          <w:lang w:val="vi-VN"/>
        </w:rPr>
        <w:t>tăng 8-10%.</w:t>
      </w:r>
    </w:p>
  </w:footnote>
  <w:footnote w:id="11">
    <w:p w:rsidR="00706C9E" w:rsidRPr="0031774B" w:rsidRDefault="00706C9E" w:rsidP="0031774B">
      <w:pPr>
        <w:pStyle w:val="FootnoteText"/>
        <w:widowControl w:val="0"/>
        <w:spacing w:after="0"/>
        <w:jc w:val="both"/>
        <w:rPr>
          <w:rFonts w:cs="Times New Roman"/>
          <w:sz w:val="20"/>
          <w:szCs w:val="20"/>
          <w:lang w:val="vi-VN"/>
        </w:rPr>
      </w:pPr>
      <w:r w:rsidRPr="0031774B">
        <w:rPr>
          <w:rStyle w:val="FootnoteReference"/>
          <w:rFonts w:cs="Times New Roman"/>
          <w:sz w:val="20"/>
          <w:szCs w:val="20"/>
        </w:rPr>
        <w:footnoteRef/>
      </w:r>
      <w:r w:rsidRPr="0031774B">
        <w:rPr>
          <w:rFonts w:cs="Times New Roman"/>
          <w:sz w:val="20"/>
          <w:szCs w:val="20"/>
          <w:lang w:val="vi-VN"/>
        </w:rPr>
        <w:t xml:space="preserve"> </w:t>
      </w:r>
      <w:r w:rsidR="003A2E5A" w:rsidRPr="0031774B">
        <w:rPr>
          <w:rFonts w:cs="Times New Roman"/>
          <w:sz w:val="20"/>
          <w:szCs w:val="20"/>
          <w:lang w:val="vi-VN"/>
        </w:rPr>
        <w:t xml:space="preserve">Thu tiền sử dụng đất cấp tỉnh: </w:t>
      </w:r>
      <w:r w:rsidR="008B3534" w:rsidRPr="0031774B">
        <w:rPr>
          <w:rFonts w:cs="Times New Roman"/>
          <w:sz w:val="20"/>
          <w:szCs w:val="20"/>
          <w:lang w:val="vi-VN"/>
        </w:rPr>
        <w:t>410</w:t>
      </w:r>
      <w:r w:rsidR="003A2E5A" w:rsidRPr="0031774B">
        <w:rPr>
          <w:rFonts w:cs="Times New Roman"/>
          <w:sz w:val="20"/>
          <w:szCs w:val="20"/>
          <w:lang w:val="vi-VN"/>
        </w:rPr>
        <w:t xml:space="preserve"> tỷ đồng; thu tiền sử dụng đất cấp huyện: </w:t>
      </w:r>
      <w:r w:rsidR="008B3534" w:rsidRPr="0031774B">
        <w:rPr>
          <w:rFonts w:cs="Times New Roman"/>
          <w:sz w:val="20"/>
          <w:szCs w:val="20"/>
          <w:lang w:val="vi-VN"/>
        </w:rPr>
        <w:t>390</w:t>
      </w:r>
      <w:r w:rsidR="003A2E5A" w:rsidRPr="0031774B">
        <w:rPr>
          <w:rFonts w:cs="Times New Roman"/>
          <w:sz w:val="20"/>
          <w:szCs w:val="20"/>
          <w:lang w:val="vi-VN"/>
        </w:rPr>
        <w:t xml:space="preserve"> tỷ đồng</w:t>
      </w:r>
    </w:p>
  </w:footnote>
  <w:footnote w:id="12">
    <w:p w:rsidR="00B93296" w:rsidRPr="0031774B" w:rsidRDefault="00B93296" w:rsidP="0031774B">
      <w:pPr>
        <w:pStyle w:val="FootnoteText"/>
        <w:spacing w:after="0"/>
        <w:jc w:val="both"/>
        <w:rPr>
          <w:rFonts w:cs="Times New Roman"/>
          <w:sz w:val="20"/>
          <w:szCs w:val="20"/>
          <w:lang w:val="vi-VN"/>
        </w:rPr>
      </w:pPr>
      <w:r w:rsidRPr="0031774B">
        <w:rPr>
          <w:rStyle w:val="FootnoteReference"/>
          <w:rFonts w:cs="Times New Roman"/>
          <w:sz w:val="20"/>
          <w:szCs w:val="20"/>
        </w:rPr>
        <w:footnoteRef/>
      </w:r>
      <w:r w:rsidRPr="0031774B">
        <w:rPr>
          <w:rFonts w:cs="Times New Roman"/>
          <w:sz w:val="20"/>
          <w:szCs w:val="20"/>
          <w:lang w:val="vi-VN"/>
        </w:rPr>
        <w:t xml:space="preserve"> </w:t>
      </w:r>
      <w:r w:rsidR="00DA644F" w:rsidRPr="0031774B">
        <w:rPr>
          <w:rFonts w:cs="Times New Roman"/>
          <w:sz w:val="20"/>
          <w:szCs w:val="20"/>
          <w:lang w:val="vi-VN"/>
        </w:rPr>
        <w:t>UBND tỉnh trình HĐND tỉnh xem xét hỗ trợ</w:t>
      </w:r>
      <w:r w:rsidRPr="0031774B">
        <w:rPr>
          <w:rFonts w:cs="Times New Roman"/>
          <w:sz w:val="20"/>
          <w:szCs w:val="20"/>
          <w:lang w:val="vi-VN"/>
        </w:rPr>
        <w:t xml:space="preserve"> dự toán chi thường xuyên các huyện, thành phố, thị xã năm 2023 với mức hỗ trợ </w:t>
      </w:r>
      <w:r w:rsidR="00DA644F" w:rsidRPr="0031774B">
        <w:rPr>
          <w:rFonts w:cs="Times New Roman"/>
          <w:sz w:val="20"/>
          <w:szCs w:val="20"/>
          <w:lang w:val="vi-VN"/>
        </w:rPr>
        <w:t xml:space="preserve">tăng thêm </w:t>
      </w:r>
      <w:r w:rsidRPr="0031774B">
        <w:rPr>
          <w:rFonts w:cs="Times New Roman"/>
          <w:sz w:val="20"/>
          <w:szCs w:val="20"/>
          <w:lang w:val="vi-VN"/>
        </w:rPr>
        <w:t xml:space="preserve">0,5% chi thường xuyên </w:t>
      </w:r>
      <w:r w:rsidR="00DA644F" w:rsidRPr="0031774B">
        <w:rPr>
          <w:rFonts w:cs="Times New Roman"/>
          <w:sz w:val="20"/>
          <w:szCs w:val="20"/>
          <w:lang w:val="vi-VN"/>
        </w:rPr>
        <w:t xml:space="preserve">các địa phương </w:t>
      </w:r>
      <w:r w:rsidRPr="0031774B">
        <w:rPr>
          <w:rFonts w:cs="Times New Roman"/>
          <w:sz w:val="20"/>
          <w:szCs w:val="20"/>
          <w:lang w:val="vi-VN"/>
        </w:rPr>
        <w:t>theo dự toán giao năm 2022.</w:t>
      </w:r>
    </w:p>
  </w:footnote>
  <w:footnote w:id="13">
    <w:p w:rsidR="00706C9E" w:rsidRPr="0031774B" w:rsidRDefault="00706C9E" w:rsidP="0031774B">
      <w:pPr>
        <w:pStyle w:val="FootnoteText"/>
        <w:spacing w:after="0"/>
        <w:jc w:val="both"/>
        <w:rPr>
          <w:rFonts w:cs="Times New Roman"/>
          <w:sz w:val="20"/>
          <w:szCs w:val="20"/>
          <w:lang w:val="vi-VN"/>
        </w:rPr>
      </w:pPr>
      <w:r w:rsidRPr="0031774B">
        <w:rPr>
          <w:rStyle w:val="FootnoteReference"/>
          <w:rFonts w:cs="Times New Roman"/>
          <w:sz w:val="20"/>
          <w:szCs w:val="20"/>
        </w:rPr>
        <w:footnoteRef/>
      </w:r>
      <w:r w:rsidRPr="0031774B">
        <w:rPr>
          <w:rFonts w:cs="Times New Roman"/>
          <w:sz w:val="20"/>
          <w:szCs w:val="20"/>
          <w:lang w:val="vi-VN"/>
        </w:rPr>
        <w:t xml:space="preserve"> </w:t>
      </w:r>
      <w:r w:rsidRPr="0031774B">
        <w:rPr>
          <w:rFonts w:cs="Times New Roman"/>
          <w:spacing w:val="-4"/>
          <w:sz w:val="20"/>
          <w:szCs w:val="20"/>
          <w:lang w:val="nl-NL"/>
        </w:rPr>
        <w:t>Dự toán chi SNGD T</w:t>
      </w:r>
      <w:r w:rsidR="009E2055" w:rsidRPr="0031774B">
        <w:rPr>
          <w:rFonts w:cs="Times New Roman"/>
          <w:spacing w:val="-4"/>
          <w:sz w:val="20"/>
          <w:szCs w:val="20"/>
          <w:lang w:val="nl-NL"/>
        </w:rPr>
        <w:t>rung ương</w:t>
      </w:r>
      <w:r w:rsidRPr="0031774B">
        <w:rPr>
          <w:rFonts w:cs="Times New Roman"/>
          <w:spacing w:val="-4"/>
          <w:sz w:val="20"/>
          <w:szCs w:val="20"/>
          <w:lang w:val="nl-NL"/>
        </w:rPr>
        <w:t xml:space="preserve"> giao năm 202</w:t>
      </w:r>
      <w:r w:rsidR="00F044B1" w:rsidRPr="0031774B">
        <w:rPr>
          <w:rFonts w:cs="Times New Roman"/>
          <w:spacing w:val="-4"/>
          <w:sz w:val="20"/>
          <w:szCs w:val="20"/>
          <w:lang w:val="nl-NL"/>
        </w:rPr>
        <w:t>3: 2.433,933 tỷ đồng.</w:t>
      </w:r>
    </w:p>
  </w:footnote>
  <w:footnote w:id="14">
    <w:p w:rsidR="00706C9E" w:rsidRPr="0031774B" w:rsidRDefault="00706C9E" w:rsidP="0031774B">
      <w:pPr>
        <w:pStyle w:val="FootnoteText"/>
        <w:spacing w:after="0"/>
        <w:jc w:val="both"/>
        <w:rPr>
          <w:rFonts w:cs="Times New Roman"/>
          <w:sz w:val="20"/>
          <w:szCs w:val="20"/>
          <w:lang w:val="vi-VN"/>
        </w:rPr>
      </w:pPr>
      <w:r w:rsidRPr="0031774B">
        <w:rPr>
          <w:rStyle w:val="FootnoteReference"/>
          <w:rFonts w:cs="Times New Roman"/>
          <w:sz w:val="20"/>
          <w:szCs w:val="20"/>
        </w:rPr>
        <w:footnoteRef/>
      </w:r>
      <w:r w:rsidRPr="0031774B">
        <w:rPr>
          <w:rFonts w:cs="Times New Roman"/>
          <w:sz w:val="20"/>
          <w:szCs w:val="20"/>
          <w:lang w:val="vi-VN"/>
        </w:rPr>
        <w:t xml:space="preserve"> Dự toán chi SN khoa học và công nghệ </w:t>
      </w:r>
      <w:r w:rsidR="00F2119C" w:rsidRPr="0031774B">
        <w:rPr>
          <w:rFonts w:cs="Times New Roman"/>
          <w:spacing w:val="-4"/>
          <w:sz w:val="20"/>
          <w:szCs w:val="20"/>
          <w:lang w:val="nl-NL"/>
        </w:rPr>
        <w:t xml:space="preserve">Trung ương </w:t>
      </w:r>
      <w:r w:rsidRPr="0031774B">
        <w:rPr>
          <w:rFonts w:cs="Times New Roman"/>
          <w:sz w:val="20"/>
          <w:szCs w:val="20"/>
          <w:lang w:val="vi-VN"/>
        </w:rPr>
        <w:t>giao năm 202</w:t>
      </w:r>
      <w:r w:rsidR="002A5BED" w:rsidRPr="0031774B">
        <w:rPr>
          <w:rFonts w:cs="Times New Roman"/>
          <w:sz w:val="20"/>
          <w:szCs w:val="20"/>
          <w:lang w:val="vi-VN"/>
        </w:rPr>
        <w:t>3</w:t>
      </w:r>
      <w:r w:rsidRPr="0031774B">
        <w:rPr>
          <w:rFonts w:cs="Times New Roman"/>
          <w:sz w:val="20"/>
          <w:szCs w:val="20"/>
          <w:lang w:val="vi-VN"/>
        </w:rPr>
        <w:t>: 19,</w:t>
      </w:r>
      <w:r w:rsidR="00561F50" w:rsidRPr="0031774B">
        <w:rPr>
          <w:rFonts w:cs="Times New Roman"/>
          <w:sz w:val="20"/>
          <w:szCs w:val="20"/>
          <w:lang w:val="vi-VN"/>
        </w:rPr>
        <w:t>8</w:t>
      </w:r>
      <w:r w:rsidR="00F044B1" w:rsidRPr="0031774B">
        <w:rPr>
          <w:rFonts w:cs="Times New Roman"/>
          <w:sz w:val="20"/>
          <w:szCs w:val="20"/>
          <w:lang w:val="vi-VN"/>
        </w:rPr>
        <w:t>83</w:t>
      </w:r>
      <w:r w:rsidRPr="0031774B">
        <w:rPr>
          <w:rFonts w:cs="Times New Roman"/>
          <w:sz w:val="20"/>
          <w:szCs w:val="20"/>
          <w:lang w:val="vi-VN"/>
        </w:rPr>
        <w:t xml:space="preserve"> tỷ đồng;  </w:t>
      </w:r>
    </w:p>
    <w:p w:rsidR="002A5BED" w:rsidRPr="0031774B" w:rsidRDefault="002A5BED" w:rsidP="0031774B">
      <w:pPr>
        <w:pStyle w:val="FootnoteText"/>
        <w:spacing w:after="0"/>
        <w:jc w:val="both"/>
        <w:rPr>
          <w:rFonts w:cs="Times New Roman"/>
          <w:sz w:val="20"/>
          <w:szCs w:val="20"/>
          <w:lang w:val="vi-VN"/>
        </w:rPr>
      </w:pPr>
      <w:r w:rsidRPr="0031774B">
        <w:rPr>
          <w:rFonts w:cs="Times New Roman"/>
          <w:sz w:val="20"/>
          <w:szCs w:val="20"/>
          <w:lang w:val="vi-VN"/>
        </w:rPr>
        <w:t xml:space="preserve">  </w:t>
      </w:r>
      <w:r w:rsidR="00511FD8" w:rsidRPr="0031774B">
        <w:rPr>
          <w:rFonts w:cs="Times New Roman"/>
          <w:sz w:val="20"/>
          <w:szCs w:val="20"/>
          <w:lang w:val="vi-VN"/>
        </w:rPr>
        <w:t xml:space="preserve"> </w:t>
      </w:r>
      <w:r w:rsidRPr="0031774B">
        <w:rPr>
          <w:rFonts w:cs="Times New Roman"/>
          <w:sz w:val="20"/>
          <w:szCs w:val="20"/>
          <w:lang w:val="vi-VN"/>
        </w:rPr>
        <w:t>Chưa bao gồm kinh phí thực hiện chính sách hỗ trợ ứng dụng, nhân rộng các kết quả KH&amp;CN trên địa bàn tỉnh giai đoạn 2022-2026 theo Nghị quyết số 163/2021/NQ-HĐND của HĐND tỉnh</w:t>
      </w:r>
      <w:r w:rsidR="00D87A1C" w:rsidRPr="0031774B">
        <w:rPr>
          <w:rFonts w:cs="Times New Roman"/>
          <w:sz w:val="20"/>
          <w:szCs w:val="20"/>
          <w:lang w:val="vi-VN"/>
        </w:rPr>
        <w:t>.</w:t>
      </w:r>
    </w:p>
  </w:footnote>
  <w:footnote w:id="15">
    <w:p w:rsidR="00BB6C9B" w:rsidRPr="0031774B" w:rsidRDefault="00BB6C9B" w:rsidP="0031774B">
      <w:pPr>
        <w:pStyle w:val="FootnoteText"/>
        <w:spacing w:after="0"/>
        <w:jc w:val="both"/>
        <w:rPr>
          <w:rFonts w:cs="Times New Roman"/>
          <w:sz w:val="20"/>
          <w:szCs w:val="20"/>
          <w:lang w:val="vi-VN"/>
        </w:rPr>
      </w:pPr>
      <w:r w:rsidRPr="0031774B">
        <w:rPr>
          <w:rStyle w:val="FootnoteReference"/>
          <w:rFonts w:cs="Times New Roman"/>
          <w:sz w:val="20"/>
          <w:szCs w:val="20"/>
        </w:rPr>
        <w:footnoteRef/>
      </w:r>
      <w:r w:rsidRPr="0031774B">
        <w:rPr>
          <w:rFonts w:cs="Times New Roman"/>
          <w:sz w:val="20"/>
          <w:szCs w:val="20"/>
          <w:lang w:val="vi-VN"/>
        </w:rPr>
        <w:t xml:space="preserve"> Địa phương không thực hiện hỗ trợ lực lượng công an địa phương, kinh phí do Bộ Công an đảm bảo. </w:t>
      </w:r>
    </w:p>
  </w:footnote>
  <w:footnote w:id="16">
    <w:p w:rsidR="00F84750" w:rsidRPr="0031774B" w:rsidRDefault="00F84750" w:rsidP="0031774B">
      <w:pPr>
        <w:pStyle w:val="FootnoteText"/>
        <w:spacing w:after="0"/>
        <w:jc w:val="both"/>
        <w:rPr>
          <w:rFonts w:cs="Times New Roman"/>
          <w:sz w:val="20"/>
          <w:szCs w:val="20"/>
          <w:lang w:val="vi-VN"/>
        </w:rPr>
      </w:pPr>
      <w:r w:rsidRPr="0031774B">
        <w:rPr>
          <w:rStyle w:val="FootnoteReference"/>
          <w:rFonts w:cs="Times New Roman"/>
          <w:sz w:val="20"/>
          <w:szCs w:val="20"/>
        </w:rPr>
        <w:footnoteRef/>
      </w:r>
      <w:r w:rsidRPr="0031774B">
        <w:rPr>
          <w:rFonts w:cs="Times New Roman"/>
          <w:sz w:val="20"/>
          <w:szCs w:val="20"/>
          <w:lang w:val="vi-VN"/>
        </w:rPr>
        <w:t xml:space="preserve"> Hỗ trợ kinh phí đối với những người hoạt động không chuyên trách ở cấp xã, ở thôn, tổ dân phố; khoán kinh phí hoạt động đối với các tổ chức chính trị - xã hội ở cấp xã; hỗ trợ kinh phí hoạt động đối với các tổ chức chính trị - xã hội ở thôn, tổ dân phố; mức bồi dưỡng đối với người trực tiếp tham gia công việc của thôn, tổ dân phố: Thực hiện theo Nghị quyết số 18/2020/NQ-HĐND ngày 21 tháng 4 năm 2020 của Hội đồng nhân dân tỉnh Quảng Trị</w:t>
      </w:r>
      <w:r w:rsidR="00037F1F" w:rsidRPr="0031774B">
        <w:rPr>
          <w:rFonts w:cs="Times New Roman"/>
          <w:sz w:val="20"/>
          <w:szCs w:val="20"/>
          <w:lang w:val="vi-VN"/>
        </w:rPr>
        <w:t>.</w:t>
      </w:r>
    </w:p>
  </w:footnote>
  <w:footnote w:id="17">
    <w:p w:rsidR="000802B0" w:rsidRPr="0031774B" w:rsidRDefault="000802B0" w:rsidP="0031774B">
      <w:pPr>
        <w:pStyle w:val="FootnoteText"/>
        <w:spacing w:after="0"/>
        <w:jc w:val="both"/>
        <w:rPr>
          <w:rFonts w:cs="Times New Roman"/>
          <w:sz w:val="20"/>
          <w:szCs w:val="20"/>
          <w:lang w:val="vi-VN"/>
        </w:rPr>
      </w:pPr>
      <w:r w:rsidRPr="0031774B">
        <w:rPr>
          <w:rStyle w:val="FootnoteReference"/>
          <w:rFonts w:cs="Times New Roman"/>
          <w:sz w:val="20"/>
          <w:szCs w:val="20"/>
        </w:rPr>
        <w:footnoteRef/>
      </w:r>
      <w:r w:rsidRPr="0031774B">
        <w:rPr>
          <w:rFonts w:cs="Times New Roman"/>
          <w:sz w:val="20"/>
          <w:szCs w:val="20"/>
          <w:lang w:val="vi-VN"/>
        </w:rPr>
        <w:t xml:space="preserve"> </w:t>
      </w:r>
      <w:r w:rsidRPr="0031774B">
        <w:rPr>
          <w:rFonts w:cs="Times New Roman"/>
          <w:sz w:val="20"/>
          <w:szCs w:val="20"/>
          <w:lang w:val="nl-NL"/>
        </w:rPr>
        <w:t>Dự toán năm 2022 hụt cân đối dự toán 130 tỷ đồng</w:t>
      </w:r>
    </w:p>
  </w:footnote>
  <w:footnote w:id="18">
    <w:p w:rsidR="00EC7787" w:rsidRPr="0031774B" w:rsidRDefault="00EC7787" w:rsidP="0031774B">
      <w:pPr>
        <w:spacing w:after="0" w:line="240" w:lineRule="auto"/>
        <w:jc w:val="both"/>
        <w:rPr>
          <w:rFonts w:ascii="Times New Roman" w:hAnsi="Times New Roman"/>
          <w:sz w:val="20"/>
          <w:szCs w:val="20"/>
          <w:lang w:val="nl-NL"/>
        </w:rPr>
      </w:pPr>
      <w:r w:rsidRPr="0031774B">
        <w:rPr>
          <w:rStyle w:val="FootnoteReference"/>
          <w:rFonts w:ascii="Times New Roman" w:hAnsi="Times New Roman"/>
          <w:sz w:val="20"/>
          <w:szCs w:val="20"/>
        </w:rPr>
        <w:footnoteRef/>
      </w:r>
      <w:r w:rsidRPr="0031774B">
        <w:rPr>
          <w:rFonts w:ascii="Times New Roman" w:hAnsi="Times New Roman"/>
          <w:sz w:val="20"/>
          <w:szCs w:val="20"/>
          <w:lang w:val="vi-VN"/>
        </w:rPr>
        <w:t xml:space="preserve"> </w:t>
      </w:r>
      <w:r w:rsidRPr="0031774B">
        <w:rPr>
          <w:rFonts w:ascii="Times New Roman" w:hAnsi="Times New Roman"/>
          <w:sz w:val="20"/>
          <w:szCs w:val="20"/>
          <w:lang w:val="nl-NL"/>
        </w:rPr>
        <w:t>Phí sử dụng công trình kết cấu hạ tầng, công trình dịch vụ, tiện ích công cộng trong khu vực cửa khẩu; thu học phí;...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604318"/>
      <w:docPartObj>
        <w:docPartGallery w:val="Page Numbers (Top of Page)"/>
        <w:docPartUnique/>
      </w:docPartObj>
    </w:sdtPr>
    <w:sdtEndPr>
      <w:rPr>
        <w:rFonts w:ascii="Times New Roman" w:hAnsi="Times New Roman"/>
        <w:noProof/>
      </w:rPr>
    </w:sdtEndPr>
    <w:sdtContent>
      <w:p w:rsidR="00DF6660" w:rsidRPr="00DF6660" w:rsidRDefault="00DF6660">
        <w:pPr>
          <w:pStyle w:val="Header"/>
          <w:jc w:val="center"/>
          <w:rPr>
            <w:rFonts w:ascii="Times New Roman" w:hAnsi="Times New Roman"/>
          </w:rPr>
        </w:pPr>
        <w:r w:rsidRPr="00DF6660">
          <w:rPr>
            <w:rFonts w:ascii="Times New Roman" w:hAnsi="Times New Roman"/>
          </w:rPr>
          <w:fldChar w:fldCharType="begin"/>
        </w:r>
        <w:r w:rsidRPr="00DF6660">
          <w:rPr>
            <w:rFonts w:ascii="Times New Roman" w:hAnsi="Times New Roman"/>
          </w:rPr>
          <w:instrText xml:space="preserve"> PAGE   \* MERGEFORMAT </w:instrText>
        </w:r>
        <w:r w:rsidRPr="00DF6660">
          <w:rPr>
            <w:rFonts w:ascii="Times New Roman" w:hAnsi="Times New Roman"/>
          </w:rPr>
          <w:fldChar w:fldCharType="separate"/>
        </w:r>
        <w:r w:rsidR="00E919E9">
          <w:rPr>
            <w:rFonts w:ascii="Times New Roman" w:hAnsi="Times New Roman"/>
            <w:noProof/>
          </w:rPr>
          <w:t>11</w:t>
        </w:r>
        <w:r w:rsidRPr="00DF6660">
          <w:rPr>
            <w:rFonts w:ascii="Times New Roman" w:hAnsi="Times New Roman"/>
            <w:noProof/>
          </w:rPr>
          <w:fldChar w:fldCharType="end"/>
        </w:r>
      </w:p>
    </w:sdtContent>
  </w:sdt>
  <w:p w:rsidR="00DF6660" w:rsidRDefault="00DF6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D4878"/>
    <w:multiLevelType w:val="hybridMultilevel"/>
    <w:tmpl w:val="0FC2ECE0"/>
    <w:lvl w:ilvl="0" w:tplc="00D68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rawingGridVerticalSpacing w:val="17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B1"/>
    <w:rsid w:val="00002286"/>
    <w:rsid w:val="00013FD3"/>
    <w:rsid w:val="00020739"/>
    <w:rsid w:val="00022701"/>
    <w:rsid w:val="0002560A"/>
    <w:rsid w:val="0003073A"/>
    <w:rsid w:val="00031F07"/>
    <w:rsid w:val="00034BF9"/>
    <w:rsid w:val="000376B5"/>
    <w:rsid w:val="00037F1F"/>
    <w:rsid w:val="0005631C"/>
    <w:rsid w:val="000739B1"/>
    <w:rsid w:val="000766D8"/>
    <w:rsid w:val="000802B0"/>
    <w:rsid w:val="00083395"/>
    <w:rsid w:val="000834F4"/>
    <w:rsid w:val="000A1BA0"/>
    <w:rsid w:val="000A58D2"/>
    <w:rsid w:val="000A6AF5"/>
    <w:rsid w:val="000A741D"/>
    <w:rsid w:val="000A79A2"/>
    <w:rsid w:val="000A7F74"/>
    <w:rsid w:val="000B18C8"/>
    <w:rsid w:val="000B414A"/>
    <w:rsid w:val="000B5D7F"/>
    <w:rsid w:val="000C1230"/>
    <w:rsid w:val="000D30B4"/>
    <w:rsid w:val="000D5FEF"/>
    <w:rsid w:val="000D7CC3"/>
    <w:rsid w:val="000E1196"/>
    <w:rsid w:val="000E2ABF"/>
    <w:rsid w:val="000E52E1"/>
    <w:rsid w:val="000E60D2"/>
    <w:rsid w:val="000E65AC"/>
    <w:rsid w:val="000F1BA6"/>
    <w:rsid w:val="000F33A2"/>
    <w:rsid w:val="000F3446"/>
    <w:rsid w:val="00100126"/>
    <w:rsid w:val="0010139D"/>
    <w:rsid w:val="001026F5"/>
    <w:rsid w:val="001110F7"/>
    <w:rsid w:val="00114A76"/>
    <w:rsid w:val="001164AE"/>
    <w:rsid w:val="00121548"/>
    <w:rsid w:val="001258BE"/>
    <w:rsid w:val="00151F5D"/>
    <w:rsid w:val="0015451E"/>
    <w:rsid w:val="001568F9"/>
    <w:rsid w:val="00177650"/>
    <w:rsid w:val="00182716"/>
    <w:rsid w:val="00184049"/>
    <w:rsid w:val="001877F2"/>
    <w:rsid w:val="0019043E"/>
    <w:rsid w:val="00190699"/>
    <w:rsid w:val="00194D77"/>
    <w:rsid w:val="001A4600"/>
    <w:rsid w:val="001B093C"/>
    <w:rsid w:val="001B137A"/>
    <w:rsid w:val="001B430B"/>
    <w:rsid w:val="001B58B9"/>
    <w:rsid w:val="001C545A"/>
    <w:rsid w:val="001C751C"/>
    <w:rsid w:val="001D0613"/>
    <w:rsid w:val="001D1179"/>
    <w:rsid w:val="001D7650"/>
    <w:rsid w:val="001F08E0"/>
    <w:rsid w:val="001F4FC8"/>
    <w:rsid w:val="0020124C"/>
    <w:rsid w:val="00201E26"/>
    <w:rsid w:val="00203BDF"/>
    <w:rsid w:val="002113DF"/>
    <w:rsid w:val="002142E9"/>
    <w:rsid w:val="00217042"/>
    <w:rsid w:val="00223725"/>
    <w:rsid w:val="00224ADE"/>
    <w:rsid w:val="00235B92"/>
    <w:rsid w:val="00236B8D"/>
    <w:rsid w:val="00244921"/>
    <w:rsid w:val="002467B5"/>
    <w:rsid w:val="00252632"/>
    <w:rsid w:val="00257985"/>
    <w:rsid w:val="00257CF3"/>
    <w:rsid w:val="00261F6D"/>
    <w:rsid w:val="00266ED8"/>
    <w:rsid w:val="002719D5"/>
    <w:rsid w:val="00272587"/>
    <w:rsid w:val="0027313E"/>
    <w:rsid w:val="002762C2"/>
    <w:rsid w:val="00283B29"/>
    <w:rsid w:val="0028568B"/>
    <w:rsid w:val="002962AC"/>
    <w:rsid w:val="00296613"/>
    <w:rsid w:val="002A5BED"/>
    <w:rsid w:val="002A668C"/>
    <w:rsid w:val="002A7B0B"/>
    <w:rsid w:val="002B55DE"/>
    <w:rsid w:val="002C0C28"/>
    <w:rsid w:val="002D2C99"/>
    <w:rsid w:val="002D5EEA"/>
    <w:rsid w:val="002D7044"/>
    <w:rsid w:val="002E179E"/>
    <w:rsid w:val="002E18BE"/>
    <w:rsid w:val="002E7F35"/>
    <w:rsid w:val="002F37A1"/>
    <w:rsid w:val="002F6DC9"/>
    <w:rsid w:val="0031774B"/>
    <w:rsid w:val="00321AF8"/>
    <w:rsid w:val="00324345"/>
    <w:rsid w:val="003245A4"/>
    <w:rsid w:val="00325700"/>
    <w:rsid w:val="00327B9D"/>
    <w:rsid w:val="003418A1"/>
    <w:rsid w:val="003448B8"/>
    <w:rsid w:val="0036025E"/>
    <w:rsid w:val="003670AC"/>
    <w:rsid w:val="00370281"/>
    <w:rsid w:val="00374E4A"/>
    <w:rsid w:val="003865A2"/>
    <w:rsid w:val="003919C0"/>
    <w:rsid w:val="0039695F"/>
    <w:rsid w:val="00397AB1"/>
    <w:rsid w:val="003A2E5A"/>
    <w:rsid w:val="003A3181"/>
    <w:rsid w:val="003A561B"/>
    <w:rsid w:val="003B095B"/>
    <w:rsid w:val="003B54AF"/>
    <w:rsid w:val="003C33A2"/>
    <w:rsid w:val="003C3870"/>
    <w:rsid w:val="003C3EDF"/>
    <w:rsid w:val="003C5DB8"/>
    <w:rsid w:val="003D2493"/>
    <w:rsid w:val="003D44B9"/>
    <w:rsid w:val="003D799D"/>
    <w:rsid w:val="003D7EF2"/>
    <w:rsid w:val="003E0700"/>
    <w:rsid w:val="003E1A03"/>
    <w:rsid w:val="003E1F7D"/>
    <w:rsid w:val="003E3BB9"/>
    <w:rsid w:val="004008DF"/>
    <w:rsid w:val="00401608"/>
    <w:rsid w:val="004027DA"/>
    <w:rsid w:val="00403275"/>
    <w:rsid w:val="00406067"/>
    <w:rsid w:val="00407C81"/>
    <w:rsid w:val="004118CE"/>
    <w:rsid w:val="00411A6F"/>
    <w:rsid w:val="00416876"/>
    <w:rsid w:val="00422407"/>
    <w:rsid w:val="00430086"/>
    <w:rsid w:val="004326CE"/>
    <w:rsid w:val="00442F24"/>
    <w:rsid w:val="0045223C"/>
    <w:rsid w:val="004522E3"/>
    <w:rsid w:val="0045751D"/>
    <w:rsid w:val="004600AD"/>
    <w:rsid w:val="004601E0"/>
    <w:rsid w:val="00473C40"/>
    <w:rsid w:val="00494F65"/>
    <w:rsid w:val="004A2F25"/>
    <w:rsid w:val="004A3EA1"/>
    <w:rsid w:val="004C09FE"/>
    <w:rsid w:val="004C21F1"/>
    <w:rsid w:val="004D51DC"/>
    <w:rsid w:val="004E0927"/>
    <w:rsid w:val="004E0AFB"/>
    <w:rsid w:val="004E0B0E"/>
    <w:rsid w:val="004E191F"/>
    <w:rsid w:val="004E5E06"/>
    <w:rsid w:val="004E6B66"/>
    <w:rsid w:val="004F0051"/>
    <w:rsid w:val="004F7084"/>
    <w:rsid w:val="00503ABE"/>
    <w:rsid w:val="00504BC9"/>
    <w:rsid w:val="00506023"/>
    <w:rsid w:val="00511FD8"/>
    <w:rsid w:val="005236E9"/>
    <w:rsid w:val="00533521"/>
    <w:rsid w:val="0053393A"/>
    <w:rsid w:val="00540944"/>
    <w:rsid w:val="00541E83"/>
    <w:rsid w:val="00543B54"/>
    <w:rsid w:val="00544925"/>
    <w:rsid w:val="005461FA"/>
    <w:rsid w:val="00550E4D"/>
    <w:rsid w:val="00551A97"/>
    <w:rsid w:val="005536D5"/>
    <w:rsid w:val="00555368"/>
    <w:rsid w:val="00561F50"/>
    <w:rsid w:val="005636FB"/>
    <w:rsid w:val="00572CB6"/>
    <w:rsid w:val="0057370B"/>
    <w:rsid w:val="0057433B"/>
    <w:rsid w:val="005760DC"/>
    <w:rsid w:val="0059092B"/>
    <w:rsid w:val="00591017"/>
    <w:rsid w:val="00591E9A"/>
    <w:rsid w:val="00592FF0"/>
    <w:rsid w:val="00594A5E"/>
    <w:rsid w:val="00594EE9"/>
    <w:rsid w:val="005A1380"/>
    <w:rsid w:val="005B0E56"/>
    <w:rsid w:val="005B4A7A"/>
    <w:rsid w:val="005B4B57"/>
    <w:rsid w:val="005C07A0"/>
    <w:rsid w:val="005C1498"/>
    <w:rsid w:val="005C36DF"/>
    <w:rsid w:val="005C7E53"/>
    <w:rsid w:val="005D49C4"/>
    <w:rsid w:val="005D5EF2"/>
    <w:rsid w:val="005D7333"/>
    <w:rsid w:val="005E3578"/>
    <w:rsid w:val="005F09F8"/>
    <w:rsid w:val="005F796B"/>
    <w:rsid w:val="00600CE4"/>
    <w:rsid w:val="00602197"/>
    <w:rsid w:val="006037A8"/>
    <w:rsid w:val="006118F7"/>
    <w:rsid w:val="00616664"/>
    <w:rsid w:val="00624212"/>
    <w:rsid w:val="0062675D"/>
    <w:rsid w:val="006309BB"/>
    <w:rsid w:val="00630A5E"/>
    <w:rsid w:val="0063289B"/>
    <w:rsid w:val="006352A2"/>
    <w:rsid w:val="0064107D"/>
    <w:rsid w:val="00643EE4"/>
    <w:rsid w:val="006466AC"/>
    <w:rsid w:val="00651467"/>
    <w:rsid w:val="00651584"/>
    <w:rsid w:val="00655281"/>
    <w:rsid w:val="00655E47"/>
    <w:rsid w:val="00667F0B"/>
    <w:rsid w:val="0067581F"/>
    <w:rsid w:val="00676869"/>
    <w:rsid w:val="00680184"/>
    <w:rsid w:val="006807E8"/>
    <w:rsid w:val="00692EC7"/>
    <w:rsid w:val="00693B10"/>
    <w:rsid w:val="00694425"/>
    <w:rsid w:val="00696846"/>
    <w:rsid w:val="006A20E9"/>
    <w:rsid w:val="006A2E07"/>
    <w:rsid w:val="006B5AE3"/>
    <w:rsid w:val="006C3E0E"/>
    <w:rsid w:val="006C53B7"/>
    <w:rsid w:val="006C7BCA"/>
    <w:rsid w:val="006D36D2"/>
    <w:rsid w:val="006D4FFC"/>
    <w:rsid w:val="006D572A"/>
    <w:rsid w:val="006F0274"/>
    <w:rsid w:val="006F1944"/>
    <w:rsid w:val="006F4D1A"/>
    <w:rsid w:val="00703F39"/>
    <w:rsid w:val="00706C9E"/>
    <w:rsid w:val="00706D4E"/>
    <w:rsid w:val="00710B1C"/>
    <w:rsid w:val="007124DD"/>
    <w:rsid w:val="00714E14"/>
    <w:rsid w:val="007203CE"/>
    <w:rsid w:val="007219C7"/>
    <w:rsid w:val="007320E4"/>
    <w:rsid w:val="00740E86"/>
    <w:rsid w:val="007436D1"/>
    <w:rsid w:val="0074693E"/>
    <w:rsid w:val="007637C9"/>
    <w:rsid w:val="00765FAF"/>
    <w:rsid w:val="0076659A"/>
    <w:rsid w:val="00766C81"/>
    <w:rsid w:val="00772B05"/>
    <w:rsid w:val="00773544"/>
    <w:rsid w:val="00774265"/>
    <w:rsid w:val="00780DCC"/>
    <w:rsid w:val="00781489"/>
    <w:rsid w:val="007846FF"/>
    <w:rsid w:val="00785070"/>
    <w:rsid w:val="0079456D"/>
    <w:rsid w:val="00797447"/>
    <w:rsid w:val="007A0078"/>
    <w:rsid w:val="007A0DA2"/>
    <w:rsid w:val="007B4097"/>
    <w:rsid w:val="007B7035"/>
    <w:rsid w:val="007C0E2A"/>
    <w:rsid w:val="007C566C"/>
    <w:rsid w:val="007C7A73"/>
    <w:rsid w:val="007D25A5"/>
    <w:rsid w:val="007D46E5"/>
    <w:rsid w:val="007D4D6A"/>
    <w:rsid w:val="007E16A4"/>
    <w:rsid w:val="007E21F6"/>
    <w:rsid w:val="007E5032"/>
    <w:rsid w:val="007E5333"/>
    <w:rsid w:val="007F57F2"/>
    <w:rsid w:val="0080016B"/>
    <w:rsid w:val="00803F8B"/>
    <w:rsid w:val="0080459F"/>
    <w:rsid w:val="00804D37"/>
    <w:rsid w:val="008059C3"/>
    <w:rsid w:val="0081013E"/>
    <w:rsid w:val="00813AF2"/>
    <w:rsid w:val="0081403E"/>
    <w:rsid w:val="00823AF3"/>
    <w:rsid w:val="00826357"/>
    <w:rsid w:val="008265DE"/>
    <w:rsid w:val="008405CB"/>
    <w:rsid w:val="00840FF3"/>
    <w:rsid w:val="0084773C"/>
    <w:rsid w:val="00851377"/>
    <w:rsid w:val="00852930"/>
    <w:rsid w:val="00853155"/>
    <w:rsid w:val="00862E42"/>
    <w:rsid w:val="00870116"/>
    <w:rsid w:val="00870F71"/>
    <w:rsid w:val="00877933"/>
    <w:rsid w:val="00881DAE"/>
    <w:rsid w:val="00892761"/>
    <w:rsid w:val="008927FA"/>
    <w:rsid w:val="00893F75"/>
    <w:rsid w:val="00894E09"/>
    <w:rsid w:val="00895849"/>
    <w:rsid w:val="008A24F1"/>
    <w:rsid w:val="008A36A5"/>
    <w:rsid w:val="008A7772"/>
    <w:rsid w:val="008A7F2B"/>
    <w:rsid w:val="008B3534"/>
    <w:rsid w:val="008B5BCD"/>
    <w:rsid w:val="008C6057"/>
    <w:rsid w:val="008D076E"/>
    <w:rsid w:val="008D7CDC"/>
    <w:rsid w:val="008E0DB0"/>
    <w:rsid w:val="008E67A2"/>
    <w:rsid w:val="009078DC"/>
    <w:rsid w:val="00911FE7"/>
    <w:rsid w:val="00914FEA"/>
    <w:rsid w:val="009176E5"/>
    <w:rsid w:val="00927F0C"/>
    <w:rsid w:val="00934C9E"/>
    <w:rsid w:val="009419FE"/>
    <w:rsid w:val="009424BC"/>
    <w:rsid w:val="00944E92"/>
    <w:rsid w:val="00963B19"/>
    <w:rsid w:val="00971EDE"/>
    <w:rsid w:val="00972A10"/>
    <w:rsid w:val="00983628"/>
    <w:rsid w:val="00983BC0"/>
    <w:rsid w:val="00986392"/>
    <w:rsid w:val="009A09B7"/>
    <w:rsid w:val="009B133F"/>
    <w:rsid w:val="009B4874"/>
    <w:rsid w:val="009C6DC5"/>
    <w:rsid w:val="009D7C98"/>
    <w:rsid w:val="009E2055"/>
    <w:rsid w:val="009E5769"/>
    <w:rsid w:val="009E71D4"/>
    <w:rsid w:val="009F2C42"/>
    <w:rsid w:val="009F5B30"/>
    <w:rsid w:val="00A02C5C"/>
    <w:rsid w:val="00A0410F"/>
    <w:rsid w:val="00A10A79"/>
    <w:rsid w:val="00A13B8C"/>
    <w:rsid w:val="00A15A03"/>
    <w:rsid w:val="00A22A82"/>
    <w:rsid w:val="00A23EAC"/>
    <w:rsid w:val="00A242AE"/>
    <w:rsid w:val="00A27955"/>
    <w:rsid w:val="00A33F2D"/>
    <w:rsid w:val="00A40A21"/>
    <w:rsid w:val="00A55C29"/>
    <w:rsid w:val="00A66910"/>
    <w:rsid w:val="00A71883"/>
    <w:rsid w:val="00A72496"/>
    <w:rsid w:val="00A73C7F"/>
    <w:rsid w:val="00A84437"/>
    <w:rsid w:val="00A85EA2"/>
    <w:rsid w:val="00A8786C"/>
    <w:rsid w:val="00A93DAE"/>
    <w:rsid w:val="00A961B0"/>
    <w:rsid w:val="00AB2B99"/>
    <w:rsid w:val="00AB4B7E"/>
    <w:rsid w:val="00AC1B57"/>
    <w:rsid w:val="00AC620C"/>
    <w:rsid w:val="00AD3DF4"/>
    <w:rsid w:val="00AE42AF"/>
    <w:rsid w:val="00AF1088"/>
    <w:rsid w:val="00AF381A"/>
    <w:rsid w:val="00B00CE0"/>
    <w:rsid w:val="00B019F6"/>
    <w:rsid w:val="00B05B3C"/>
    <w:rsid w:val="00B06D6C"/>
    <w:rsid w:val="00B13AA7"/>
    <w:rsid w:val="00B13ED2"/>
    <w:rsid w:val="00B142A9"/>
    <w:rsid w:val="00B22E34"/>
    <w:rsid w:val="00B24FF2"/>
    <w:rsid w:val="00B250EB"/>
    <w:rsid w:val="00B25775"/>
    <w:rsid w:val="00B25914"/>
    <w:rsid w:val="00B26282"/>
    <w:rsid w:val="00B37F5E"/>
    <w:rsid w:val="00B41413"/>
    <w:rsid w:val="00B5030B"/>
    <w:rsid w:val="00B5124E"/>
    <w:rsid w:val="00B512CE"/>
    <w:rsid w:val="00B513B2"/>
    <w:rsid w:val="00B66A2D"/>
    <w:rsid w:val="00B71664"/>
    <w:rsid w:val="00B86958"/>
    <w:rsid w:val="00B9118A"/>
    <w:rsid w:val="00B93296"/>
    <w:rsid w:val="00B9398D"/>
    <w:rsid w:val="00BA1C4B"/>
    <w:rsid w:val="00BA2631"/>
    <w:rsid w:val="00BB1271"/>
    <w:rsid w:val="00BB3A27"/>
    <w:rsid w:val="00BB6C9B"/>
    <w:rsid w:val="00BC347D"/>
    <w:rsid w:val="00BC474B"/>
    <w:rsid w:val="00BC5E50"/>
    <w:rsid w:val="00BC7505"/>
    <w:rsid w:val="00BD04D1"/>
    <w:rsid w:val="00BD5A9E"/>
    <w:rsid w:val="00BE41DD"/>
    <w:rsid w:val="00BE66CB"/>
    <w:rsid w:val="00BF18BF"/>
    <w:rsid w:val="00BF360F"/>
    <w:rsid w:val="00BF53E6"/>
    <w:rsid w:val="00BF71C6"/>
    <w:rsid w:val="00C02FA7"/>
    <w:rsid w:val="00C1286F"/>
    <w:rsid w:val="00C12AEC"/>
    <w:rsid w:val="00C13985"/>
    <w:rsid w:val="00C140C5"/>
    <w:rsid w:val="00C14D4C"/>
    <w:rsid w:val="00C1655A"/>
    <w:rsid w:val="00C22167"/>
    <w:rsid w:val="00C246FC"/>
    <w:rsid w:val="00C410C8"/>
    <w:rsid w:val="00C42A84"/>
    <w:rsid w:val="00C43BA6"/>
    <w:rsid w:val="00C43F3F"/>
    <w:rsid w:val="00C62335"/>
    <w:rsid w:val="00C6308D"/>
    <w:rsid w:val="00C722BD"/>
    <w:rsid w:val="00C73E00"/>
    <w:rsid w:val="00C821A2"/>
    <w:rsid w:val="00C94157"/>
    <w:rsid w:val="00C94F16"/>
    <w:rsid w:val="00CB0630"/>
    <w:rsid w:val="00CB4DC9"/>
    <w:rsid w:val="00CB51C6"/>
    <w:rsid w:val="00CB5C81"/>
    <w:rsid w:val="00CC1A85"/>
    <w:rsid w:val="00CC40E6"/>
    <w:rsid w:val="00CC4DD4"/>
    <w:rsid w:val="00CD3C1E"/>
    <w:rsid w:val="00CE05E3"/>
    <w:rsid w:val="00CE2A41"/>
    <w:rsid w:val="00CF383D"/>
    <w:rsid w:val="00D06D53"/>
    <w:rsid w:val="00D10EA3"/>
    <w:rsid w:val="00D247B2"/>
    <w:rsid w:val="00D320CD"/>
    <w:rsid w:val="00D4434A"/>
    <w:rsid w:val="00D5563B"/>
    <w:rsid w:val="00D62A9E"/>
    <w:rsid w:val="00D70D3A"/>
    <w:rsid w:val="00D7779C"/>
    <w:rsid w:val="00D81B2A"/>
    <w:rsid w:val="00D87A1C"/>
    <w:rsid w:val="00DA0215"/>
    <w:rsid w:val="00DA644F"/>
    <w:rsid w:val="00DB6094"/>
    <w:rsid w:val="00DC1155"/>
    <w:rsid w:val="00DC413A"/>
    <w:rsid w:val="00DD0D22"/>
    <w:rsid w:val="00DD3945"/>
    <w:rsid w:val="00DD4627"/>
    <w:rsid w:val="00DD5408"/>
    <w:rsid w:val="00DE4BCF"/>
    <w:rsid w:val="00DF65D8"/>
    <w:rsid w:val="00DF6660"/>
    <w:rsid w:val="00E032B7"/>
    <w:rsid w:val="00E07DD8"/>
    <w:rsid w:val="00E26578"/>
    <w:rsid w:val="00E32415"/>
    <w:rsid w:val="00E329E9"/>
    <w:rsid w:val="00E36D0B"/>
    <w:rsid w:val="00E40C6F"/>
    <w:rsid w:val="00E47320"/>
    <w:rsid w:val="00E53601"/>
    <w:rsid w:val="00E73BB9"/>
    <w:rsid w:val="00E763D5"/>
    <w:rsid w:val="00E80F98"/>
    <w:rsid w:val="00E829CB"/>
    <w:rsid w:val="00E84D6D"/>
    <w:rsid w:val="00E85A5C"/>
    <w:rsid w:val="00E919E9"/>
    <w:rsid w:val="00EA1AE3"/>
    <w:rsid w:val="00EA227D"/>
    <w:rsid w:val="00EA311D"/>
    <w:rsid w:val="00EA442D"/>
    <w:rsid w:val="00EA5335"/>
    <w:rsid w:val="00EB2268"/>
    <w:rsid w:val="00EB59C0"/>
    <w:rsid w:val="00EB5EB3"/>
    <w:rsid w:val="00EB7164"/>
    <w:rsid w:val="00EB7F12"/>
    <w:rsid w:val="00EC2B81"/>
    <w:rsid w:val="00EC698B"/>
    <w:rsid w:val="00EC70C3"/>
    <w:rsid w:val="00EC7787"/>
    <w:rsid w:val="00ED6ECD"/>
    <w:rsid w:val="00ED7639"/>
    <w:rsid w:val="00ED7699"/>
    <w:rsid w:val="00EE1584"/>
    <w:rsid w:val="00EE2952"/>
    <w:rsid w:val="00EE6333"/>
    <w:rsid w:val="00F02B32"/>
    <w:rsid w:val="00F032FA"/>
    <w:rsid w:val="00F044B1"/>
    <w:rsid w:val="00F137C4"/>
    <w:rsid w:val="00F15494"/>
    <w:rsid w:val="00F2119C"/>
    <w:rsid w:val="00F25576"/>
    <w:rsid w:val="00F323A4"/>
    <w:rsid w:val="00F37C5E"/>
    <w:rsid w:val="00F41511"/>
    <w:rsid w:val="00F5108A"/>
    <w:rsid w:val="00F519E8"/>
    <w:rsid w:val="00F51F3C"/>
    <w:rsid w:val="00F53D60"/>
    <w:rsid w:val="00F54A02"/>
    <w:rsid w:val="00F57A5E"/>
    <w:rsid w:val="00F640E7"/>
    <w:rsid w:val="00F74BE8"/>
    <w:rsid w:val="00F75551"/>
    <w:rsid w:val="00F76BF1"/>
    <w:rsid w:val="00F77F24"/>
    <w:rsid w:val="00F83CF3"/>
    <w:rsid w:val="00F84750"/>
    <w:rsid w:val="00F86DD7"/>
    <w:rsid w:val="00F875C0"/>
    <w:rsid w:val="00F92CB6"/>
    <w:rsid w:val="00F943FE"/>
    <w:rsid w:val="00F94999"/>
    <w:rsid w:val="00F963FA"/>
    <w:rsid w:val="00F96970"/>
    <w:rsid w:val="00FA0152"/>
    <w:rsid w:val="00FA0848"/>
    <w:rsid w:val="00FA6DC4"/>
    <w:rsid w:val="00FB1AA7"/>
    <w:rsid w:val="00FB7B09"/>
    <w:rsid w:val="00FC2875"/>
    <w:rsid w:val="00FC2FB2"/>
    <w:rsid w:val="00FC41FC"/>
    <w:rsid w:val="00FC50BF"/>
    <w:rsid w:val="00FC5E4F"/>
    <w:rsid w:val="00FD0065"/>
    <w:rsid w:val="00FD0698"/>
    <w:rsid w:val="00FD38C3"/>
    <w:rsid w:val="00FF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CB9B4-EBD7-4F80-9411-7635F562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1"/>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9B1"/>
    <w:pPr>
      <w:spacing w:after="160" w:line="259" w:lineRule="auto"/>
      <w:jc w:val="left"/>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504BC9"/>
    <w:pPr>
      <w:keepNext/>
      <w:keepLines/>
      <w:spacing w:before="360" w:after="40" w:line="240" w:lineRule="auto"/>
      <w:jc w:val="center"/>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9"/>
    <w:unhideWhenUsed/>
    <w:qFormat/>
    <w:rsid w:val="00504BC9"/>
    <w:pPr>
      <w:keepNext/>
      <w:keepLines/>
      <w:spacing w:before="80" w:after="0" w:line="240" w:lineRule="auto"/>
      <w:jc w:val="center"/>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unhideWhenUsed/>
    <w:qFormat/>
    <w:rsid w:val="00504BC9"/>
    <w:pPr>
      <w:keepNext/>
      <w:keepLines/>
      <w:spacing w:before="80" w:after="0" w:line="240" w:lineRule="auto"/>
      <w:jc w:val="center"/>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unhideWhenUsed/>
    <w:qFormat/>
    <w:rsid w:val="00504BC9"/>
    <w:pPr>
      <w:keepNext/>
      <w:keepLines/>
      <w:spacing w:before="80" w:after="0" w:line="240" w:lineRule="auto"/>
      <w:jc w:val="center"/>
      <w:outlineLvl w:val="3"/>
    </w:pPr>
    <w:rPr>
      <w:rFonts w:ascii="Calibri Light" w:eastAsia="SimSun" w:hAnsi="Calibri Light"/>
      <w:color w:val="70AD47"/>
    </w:rPr>
  </w:style>
  <w:style w:type="paragraph" w:styleId="Heading5">
    <w:name w:val="heading 5"/>
    <w:basedOn w:val="Normal"/>
    <w:next w:val="Normal"/>
    <w:link w:val="Heading5Char"/>
    <w:uiPriority w:val="9"/>
    <w:unhideWhenUsed/>
    <w:qFormat/>
    <w:rsid w:val="00504BC9"/>
    <w:pPr>
      <w:keepNext/>
      <w:keepLines/>
      <w:spacing w:before="40" w:after="0" w:line="240" w:lineRule="auto"/>
      <w:jc w:val="center"/>
      <w:outlineLvl w:val="4"/>
    </w:pPr>
    <w:rPr>
      <w:rFonts w:ascii="Calibri Light" w:eastAsia="SimSun" w:hAnsi="Calibri Light"/>
      <w:i/>
      <w:iCs/>
      <w:color w:val="70AD47"/>
    </w:rPr>
  </w:style>
  <w:style w:type="paragraph" w:styleId="Heading6">
    <w:name w:val="heading 6"/>
    <w:basedOn w:val="Normal"/>
    <w:next w:val="Normal"/>
    <w:link w:val="Heading6Char"/>
    <w:uiPriority w:val="9"/>
    <w:unhideWhenUsed/>
    <w:qFormat/>
    <w:rsid w:val="00504BC9"/>
    <w:pPr>
      <w:keepNext/>
      <w:keepLines/>
      <w:spacing w:before="40" w:after="0" w:line="240" w:lineRule="auto"/>
      <w:jc w:val="center"/>
      <w:outlineLvl w:val="5"/>
    </w:pPr>
    <w:rPr>
      <w:rFonts w:ascii="Calibri Light" w:eastAsia="SimSun" w:hAnsi="Calibri Light"/>
      <w:color w:val="70AD47"/>
      <w:sz w:val="28"/>
      <w:szCs w:val="21"/>
    </w:rPr>
  </w:style>
  <w:style w:type="paragraph" w:styleId="Heading7">
    <w:name w:val="heading 7"/>
    <w:basedOn w:val="Normal"/>
    <w:next w:val="Normal"/>
    <w:link w:val="Heading7Char"/>
    <w:uiPriority w:val="9"/>
    <w:unhideWhenUsed/>
    <w:qFormat/>
    <w:rsid w:val="00504BC9"/>
    <w:pPr>
      <w:keepNext/>
      <w:keepLines/>
      <w:spacing w:before="40" w:after="0" w:line="240" w:lineRule="auto"/>
      <w:jc w:val="center"/>
      <w:outlineLvl w:val="6"/>
    </w:pPr>
    <w:rPr>
      <w:rFonts w:ascii="Calibri Light" w:eastAsia="SimSun" w:hAnsi="Calibri Light"/>
      <w:b/>
      <w:bCs/>
      <w:color w:val="70AD47"/>
      <w:sz w:val="28"/>
      <w:szCs w:val="21"/>
    </w:rPr>
  </w:style>
  <w:style w:type="paragraph" w:styleId="Heading8">
    <w:name w:val="heading 8"/>
    <w:basedOn w:val="Normal"/>
    <w:next w:val="Normal"/>
    <w:link w:val="Heading8Char"/>
    <w:uiPriority w:val="9"/>
    <w:unhideWhenUsed/>
    <w:qFormat/>
    <w:rsid w:val="00504BC9"/>
    <w:pPr>
      <w:keepNext/>
      <w:keepLines/>
      <w:spacing w:before="40" w:after="0" w:line="240" w:lineRule="auto"/>
      <w:jc w:val="center"/>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semiHidden/>
    <w:unhideWhenUsed/>
    <w:qFormat/>
    <w:rsid w:val="00504BC9"/>
    <w:pPr>
      <w:keepNext/>
      <w:keepLines/>
      <w:spacing w:before="40" w:after="0" w:line="240" w:lineRule="auto"/>
      <w:jc w:val="center"/>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504BC9"/>
    <w:pPr>
      <w:spacing w:line="240" w:lineRule="exact"/>
      <w:jc w:val="center"/>
    </w:pPr>
    <w:rPr>
      <w:rFonts w:ascii="Times New Roman" w:eastAsiaTheme="minorHAnsi" w:hAnsi="Times New Roman" w:cstheme="minorBidi"/>
      <w:sz w:val="28"/>
      <w:szCs w:val="21"/>
      <w:vertAlign w:val="superscript"/>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Re,10,Footnote Ref in FtNote,f1"/>
    <w:link w:val="CarattereCarattereCharCharCharCharCharCharZchn"/>
    <w:uiPriority w:val="99"/>
    <w:qFormat/>
    <w:rsid w:val="00504BC9"/>
    <w:rPr>
      <w:vertAlign w:val="superscript"/>
    </w:rPr>
  </w:style>
  <w:style w:type="character" w:customStyle="1" w:styleId="Heading1Char">
    <w:name w:val="Heading 1 Char"/>
    <w:link w:val="Heading1"/>
    <w:uiPriority w:val="9"/>
    <w:rsid w:val="00504BC9"/>
    <w:rPr>
      <w:rFonts w:ascii="Calibri Light" w:eastAsia="SimSun" w:hAnsi="Calibri Light" w:cs="Times New Roman"/>
      <w:color w:val="538135"/>
      <w:sz w:val="40"/>
      <w:szCs w:val="40"/>
    </w:rPr>
  </w:style>
  <w:style w:type="character" w:customStyle="1" w:styleId="Heading2Char">
    <w:name w:val="Heading 2 Char"/>
    <w:link w:val="Heading2"/>
    <w:uiPriority w:val="9"/>
    <w:rsid w:val="00504BC9"/>
    <w:rPr>
      <w:rFonts w:ascii="Calibri Light" w:eastAsia="SimSun" w:hAnsi="Calibri Light" w:cs="Times New Roman"/>
      <w:color w:val="538135"/>
      <w:sz w:val="28"/>
      <w:szCs w:val="28"/>
    </w:rPr>
  </w:style>
  <w:style w:type="character" w:customStyle="1" w:styleId="Heading3Char">
    <w:name w:val="Heading 3 Char"/>
    <w:link w:val="Heading3"/>
    <w:uiPriority w:val="9"/>
    <w:rsid w:val="00504BC9"/>
    <w:rPr>
      <w:rFonts w:ascii="Calibri Light" w:eastAsia="SimSun" w:hAnsi="Calibri Light" w:cs="Times New Roman"/>
      <w:color w:val="538135"/>
      <w:sz w:val="24"/>
      <w:szCs w:val="24"/>
    </w:rPr>
  </w:style>
  <w:style w:type="character" w:customStyle="1" w:styleId="Heading4Char">
    <w:name w:val="Heading 4 Char"/>
    <w:link w:val="Heading4"/>
    <w:uiPriority w:val="9"/>
    <w:rsid w:val="00504BC9"/>
    <w:rPr>
      <w:rFonts w:ascii="Calibri Light" w:eastAsia="SimSun" w:hAnsi="Calibri Light" w:cs="Times New Roman"/>
      <w:color w:val="70AD47"/>
      <w:sz w:val="22"/>
      <w:szCs w:val="22"/>
    </w:rPr>
  </w:style>
  <w:style w:type="character" w:customStyle="1" w:styleId="Heading5Char">
    <w:name w:val="Heading 5 Char"/>
    <w:link w:val="Heading5"/>
    <w:uiPriority w:val="9"/>
    <w:rsid w:val="00504BC9"/>
    <w:rPr>
      <w:rFonts w:ascii="Calibri Light" w:eastAsia="SimSun" w:hAnsi="Calibri Light" w:cs="Times New Roman"/>
      <w:i/>
      <w:iCs/>
      <w:color w:val="70AD47"/>
      <w:sz w:val="22"/>
      <w:szCs w:val="22"/>
    </w:rPr>
  </w:style>
  <w:style w:type="character" w:customStyle="1" w:styleId="Heading6Char">
    <w:name w:val="Heading 6 Char"/>
    <w:link w:val="Heading6"/>
    <w:uiPriority w:val="9"/>
    <w:rsid w:val="00504BC9"/>
    <w:rPr>
      <w:rFonts w:ascii="Calibri Light" w:eastAsia="SimSun" w:hAnsi="Calibri Light" w:cs="Times New Roman"/>
      <w:color w:val="70AD47"/>
    </w:rPr>
  </w:style>
  <w:style w:type="character" w:customStyle="1" w:styleId="Heading7Char">
    <w:name w:val="Heading 7 Char"/>
    <w:link w:val="Heading7"/>
    <w:uiPriority w:val="9"/>
    <w:rsid w:val="00504BC9"/>
    <w:rPr>
      <w:rFonts w:ascii="Calibri Light" w:eastAsia="SimSun" w:hAnsi="Calibri Light" w:cs="Times New Roman"/>
      <w:b/>
      <w:bCs/>
      <w:color w:val="70AD47"/>
    </w:rPr>
  </w:style>
  <w:style w:type="character" w:customStyle="1" w:styleId="Heading8Char">
    <w:name w:val="Heading 8 Char"/>
    <w:link w:val="Heading8"/>
    <w:uiPriority w:val="9"/>
    <w:rsid w:val="00504BC9"/>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504BC9"/>
    <w:rPr>
      <w:rFonts w:ascii="Calibri Light" w:eastAsia="SimSun" w:hAnsi="Calibri Light" w:cs="Times New Roman"/>
      <w:i/>
      <w:iCs/>
      <w:color w:val="70AD47"/>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C"/>
    <w:basedOn w:val="Normal"/>
    <w:link w:val="FootnoteTextChar"/>
    <w:uiPriority w:val="99"/>
    <w:qFormat/>
    <w:rsid w:val="00504BC9"/>
    <w:pPr>
      <w:spacing w:after="120" w:line="240" w:lineRule="auto"/>
      <w:jc w:val="center"/>
    </w:pPr>
    <w:rPr>
      <w:rFonts w:ascii="Times New Roman" w:eastAsiaTheme="minorHAnsi" w:hAnsi="Times New Roman" w:cstheme="minorBidi"/>
      <w:sz w:val="28"/>
      <w:szCs w:val="21"/>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C Char"/>
    <w:link w:val="FootnoteText"/>
    <w:uiPriority w:val="99"/>
    <w:qFormat/>
    <w:rsid w:val="00504BC9"/>
  </w:style>
  <w:style w:type="paragraph" w:styleId="Caption">
    <w:name w:val="caption"/>
    <w:basedOn w:val="Normal"/>
    <w:next w:val="Normal"/>
    <w:uiPriority w:val="35"/>
    <w:semiHidden/>
    <w:unhideWhenUsed/>
    <w:qFormat/>
    <w:rsid w:val="00504BC9"/>
    <w:pPr>
      <w:spacing w:after="120" w:line="240" w:lineRule="auto"/>
      <w:jc w:val="center"/>
    </w:pPr>
    <w:rPr>
      <w:rFonts w:ascii="Times New Roman" w:eastAsiaTheme="minorHAnsi" w:hAnsi="Times New Roman" w:cstheme="minorBidi"/>
      <w:b/>
      <w:bCs/>
      <w:smallCaps/>
      <w:color w:val="595959"/>
      <w:sz w:val="28"/>
      <w:szCs w:val="21"/>
    </w:rPr>
  </w:style>
  <w:style w:type="paragraph" w:styleId="Title">
    <w:name w:val="Title"/>
    <w:basedOn w:val="Normal"/>
    <w:next w:val="Normal"/>
    <w:link w:val="TitleChar"/>
    <w:uiPriority w:val="10"/>
    <w:qFormat/>
    <w:rsid w:val="00504BC9"/>
    <w:pPr>
      <w:spacing w:after="0" w:line="240" w:lineRule="auto"/>
      <w:contextualSpacing/>
      <w:jc w:val="center"/>
    </w:pPr>
    <w:rPr>
      <w:rFonts w:ascii="Calibri Light" w:eastAsia="SimSun" w:hAnsi="Calibri Light"/>
      <w:color w:val="262626"/>
      <w:spacing w:val="-15"/>
      <w:sz w:val="96"/>
      <w:szCs w:val="96"/>
    </w:rPr>
  </w:style>
  <w:style w:type="character" w:customStyle="1" w:styleId="TitleChar">
    <w:name w:val="Title Char"/>
    <w:link w:val="Title"/>
    <w:uiPriority w:val="10"/>
    <w:rsid w:val="00504BC9"/>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504BC9"/>
    <w:pPr>
      <w:numPr>
        <w:ilvl w:val="1"/>
      </w:numPr>
      <w:spacing w:after="120" w:line="240" w:lineRule="auto"/>
      <w:jc w:val="center"/>
    </w:pPr>
    <w:rPr>
      <w:rFonts w:ascii="Calibri Light" w:eastAsia="SimSun" w:hAnsi="Calibri Light"/>
      <w:sz w:val="30"/>
      <w:szCs w:val="30"/>
    </w:rPr>
  </w:style>
  <w:style w:type="character" w:customStyle="1" w:styleId="SubtitleChar">
    <w:name w:val="Subtitle Char"/>
    <w:link w:val="Subtitle"/>
    <w:uiPriority w:val="11"/>
    <w:rsid w:val="00504BC9"/>
    <w:rPr>
      <w:rFonts w:ascii="Calibri Light" w:eastAsia="SimSun" w:hAnsi="Calibri Light" w:cs="Times New Roman"/>
      <w:sz w:val="30"/>
      <w:szCs w:val="30"/>
    </w:rPr>
  </w:style>
  <w:style w:type="character" w:styleId="Strong">
    <w:name w:val="Strong"/>
    <w:uiPriority w:val="22"/>
    <w:qFormat/>
    <w:rsid w:val="00504BC9"/>
    <w:rPr>
      <w:b/>
      <w:bCs/>
    </w:rPr>
  </w:style>
  <w:style w:type="character" w:styleId="Emphasis">
    <w:name w:val="Emphasis"/>
    <w:uiPriority w:val="20"/>
    <w:qFormat/>
    <w:rsid w:val="00504BC9"/>
    <w:rPr>
      <w:i/>
      <w:iCs/>
      <w:color w:val="70AD47"/>
    </w:rPr>
  </w:style>
  <w:style w:type="paragraph" w:styleId="NoSpacing">
    <w:name w:val="No Spacing"/>
    <w:uiPriority w:val="1"/>
    <w:qFormat/>
    <w:rsid w:val="00504BC9"/>
    <w:pPr>
      <w:spacing w:after="0"/>
    </w:pPr>
  </w:style>
  <w:style w:type="paragraph" w:styleId="ListParagraph">
    <w:name w:val="List Paragraph"/>
    <w:basedOn w:val="Normal"/>
    <w:uiPriority w:val="34"/>
    <w:qFormat/>
    <w:rsid w:val="00504BC9"/>
    <w:pPr>
      <w:spacing w:after="120" w:line="240" w:lineRule="auto"/>
      <w:ind w:left="720"/>
      <w:contextualSpacing/>
      <w:jc w:val="center"/>
    </w:pPr>
    <w:rPr>
      <w:rFonts w:ascii="Times New Roman" w:eastAsiaTheme="minorHAnsi" w:hAnsi="Times New Roman" w:cstheme="minorBidi"/>
      <w:sz w:val="28"/>
      <w:szCs w:val="21"/>
    </w:rPr>
  </w:style>
  <w:style w:type="paragraph" w:styleId="Quote">
    <w:name w:val="Quote"/>
    <w:basedOn w:val="Normal"/>
    <w:next w:val="Normal"/>
    <w:link w:val="QuoteChar"/>
    <w:uiPriority w:val="29"/>
    <w:qFormat/>
    <w:rsid w:val="00504BC9"/>
    <w:pPr>
      <w:spacing w:before="160" w:after="120" w:line="240" w:lineRule="auto"/>
      <w:ind w:left="720" w:right="720"/>
      <w:jc w:val="center"/>
    </w:pPr>
    <w:rPr>
      <w:rFonts w:ascii="Times New Roman" w:eastAsiaTheme="minorHAnsi" w:hAnsi="Times New Roman" w:cstheme="minorBidi"/>
      <w:i/>
      <w:iCs/>
      <w:color w:val="262626"/>
      <w:sz w:val="28"/>
      <w:szCs w:val="21"/>
    </w:rPr>
  </w:style>
  <w:style w:type="character" w:customStyle="1" w:styleId="QuoteChar">
    <w:name w:val="Quote Char"/>
    <w:link w:val="Quote"/>
    <w:uiPriority w:val="29"/>
    <w:rsid w:val="00504BC9"/>
    <w:rPr>
      <w:i/>
      <w:iCs/>
      <w:color w:val="262626"/>
    </w:rPr>
  </w:style>
  <w:style w:type="paragraph" w:styleId="IntenseQuote">
    <w:name w:val="Intense Quote"/>
    <w:basedOn w:val="Normal"/>
    <w:next w:val="Normal"/>
    <w:link w:val="IntenseQuoteChar"/>
    <w:uiPriority w:val="30"/>
    <w:qFormat/>
    <w:rsid w:val="00504BC9"/>
    <w:pPr>
      <w:spacing w:before="160" w:line="264" w:lineRule="auto"/>
      <w:ind w:left="720" w:right="720"/>
      <w:jc w:val="center"/>
    </w:pPr>
    <w:rPr>
      <w:rFonts w:ascii="Calibri Light" w:eastAsia="SimSun" w:hAnsi="Calibri Light"/>
      <w:i/>
      <w:iCs/>
      <w:color w:val="70AD47"/>
      <w:sz w:val="32"/>
      <w:szCs w:val="32"/>
    </w:rPr>
  </w:style>
  <w:style w:type="character" w:customStyle="1" w:styleId="IntenseQuoteChar">
    <w:name w:val="Intense Quote Char"/>
    <w:link w:val="IntenseQuote"/>
    <w:uiPriority w:val="30"/>
    <w:rsid w:val="00504BC9"/>
    <w:rPr>
      <w:rFonts w:ascii="Calibri Light" w:eastAsia="SimSun" w:hAnsi="Calibri Light" w:cs="Times New Roman"/>
      <w:i/>
      <w:iCs/>
      <w:color w:val="70AD47"/>
      <w:sz w:val="32"/>
      <w:szCs w:val="32"/>
    </w:rPr>
  </w:style>
  <w:style w:type="character" w:styleId="SubtleEmphasis">
    <w:name w:val="Subtle Emphasis"/>
    <w:uiPriority w:val="19"/>
    <w:qFormat/>
    <w:rsid w:val="00504BC9"/>
    <w:rPr>
      <w:i/>
      <w:iCs/>
    </w:rPr>
  </w:style>
  <w:style w:type="character" w:styleId="IntenseEmphasis">
    <w:name w:val="Intense Emphasis"/>
    <w:uiPriority w:val="21"/>
    <w:qFormat/>
    <w:rsid w:val="00504BC9"/>
    <w:rPr>
      <w:b/>
      <w:bCs/>
      <w:i/>
      <w:iCs/>
    </w:rPr>
  </w:style>
  <w:style w:type="character" w:styleId="SubtleReference">
    <w:name w:val="Subtle Reference"/>
    <w:uiPriority w:val="31"/>
    <w:qFormat/>
    <w:rsid w:val="00504BC9"/>
    <w:rPr>
      <w:smallCaps/>
      <w:color w:val="595959"/>
    </w:rPr>
  </w:style>
  <w:style w:type="character" w:styleId="IntenseReference">
    <w:name w:val="Intense Reference"/>
    <w:uiPriority w:val="32"/>
    <w:qFormat/>
    <w:rsid w:val="00504BC9"/>
    <w:rPr>
      <w:b/>
      <w:bCs/>
      <w:smallCaps/>
      <w:color w:val="70AD47"/>
    </w:rPr>
  </w:style>
  <w:style w:type="character" w:styleId="BookTitle">
    <w:name w:val="Book Title"/>
    <w:uiPriority w:val="33"/>
    <w:qFormat/>
    <w:rsid w:val="00504BC9"/>
    <w:rPr>
      <w:b/>
      <w:bCs/>
      <w:caps w:val="0"/>
      <w:smallCaps/>
      <w:spacing w:val="7"/>
      <w:sz w:val="21"/>
      <w:szCs w:val="21"/>
    </w:rPr>
  </w:style>
  <w:style w:type="paragraph" w:styleId="TOCHeading">
    <w:name w:val="TOC Heading"/>
    <w:basedOn w:val="Heading1"/>
    <w:next w:val="Normal"/>
    <w:uiPriority w:val="39"/>
    <w:semiHidden/>
    <w:unhideWhenUsed/>
    <w:qFormat/>
    <w:rsid w:val="00504BC9"/>
    <w:pPr>
      <w:outlineLvl w:val="9"/>
    </w:pPr>
  </w:style>
  <w:style w:type="paragraph" w:styleId="NormalWeb">
    <w:name w:val="Normal (Web)"/>
    <w:basedOn w:val="Normal"/>
    <w:link w:val="NormalWebChar"/>
    <w:uiPriority w:val="99"/>
    <w:rsid w:val="000739B1"/>
    <w:rPr>
      <w:rFonts w:ascii=".VnTime" w:hAnsi=".VnTime" w:cs=".VnTime"/>
      <w:sz w:val="24"/>
      <w:szCs w:val="24"/>
    </w:rPr>
  </w:style>
  <w:style w:type="character" w:customStyle="1" w:styleId="NormalWebChar">
    <w:name w:val="Normal (Web) Char"/>
    <w:link w:val="NormalWeb"/>
    <w:uiPriority w:val="99"/>
    <w:rsid w:val="000739B1"/>
    <w:rPr>
      <w:rFonts w:ascii=".VnTime" w:eastAsia="Times New Roman" w:hAnsi=".VnTime" w:cs=".VnTime"/>
      <w:sz w:val="24"/>
      <w:szCs w:val="24"/>
    </w:rPr>
  </w:style>
  <w:style w:type="character" w:customStyle="1" w:styleId="fontstyle01">
    <w:name w:val="fontstyle01"/>
    <w:rsid w:val="000739B1"/>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unhideWhenUsed/>
    <w:rsid w:val="0039695F"/>
    <w:rPr>
      <w:color w:val="0563C1" w:themeColor="hyperlink"/>
      <w:u w:val="single"/>
    </w:rPr>
  </w:style>
  <w:style w:type="paragraph" w:styleId="Header">
    <w:name w:val="header"/>
    <w:basedOn w:val="Normal"/>
    <w:link w:val="HeaderChar"/>
    <w:uiPriority w:val="99"/>
    <w:rsid w:val="0080016B"/>
    <w:pPr>
      <w:tabs>
        <w:tab w:val="center" w:pos="4320"/>
        <w:tab w:val="right" w:pos="8640"/>
      </w:tabs>
      <w:spacing w:after="0" w:line="240" w:lineRule="auto"/>
    </w:pPr>
    <w:rPr>
      <w:rFonts w:ascii=".VnTime" w:hAnsi=".VnTime"/>
      <w:sz w:val="26"/>
      <w:szCs w:val="24"/>
    </w:rPr>
  </w:style>
  <w:style w:type="character" w:customStyle="1" w:styleId="HeaderChar">
    <w:name w:val="Header Char"/>
    <w:basedOn w:val="DefaultParagraphFont"/>
    <w:link w:val="Header"/>
    <w:uiPriority w:val="99"/>
    <w:rsid w:val="0080016B"/>
    <w:rPr>
      <w:rFonts w:ascii=".VnTime" w:eastAsia="Times New Roman" w:hAnsi=".VnTime" w:cs="Times New Roman"/>
      <w:sz w:val="26"/>
      <w:szCs w:val="24"/>
    </w:rPr>
  </w:style>
  <w:style w:type="paragraph" w:styleId="BalloonText">
    <w:name w:val="Balloon Text"/>
    <w:basedOn w:val="Normal"/>
    <w:link w:val="BalloonTextChar"/>
    <w:uiPriority w:val="99"/>
    <w:semiHidden/>
    <w:unhideWhenUsed/>
    <w:rsid w:val="00C12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AEC"/>
    <w:rPr>
      <w:rFonts w:ascii="Segoe UI" w:eastAsia="Times New Roman" w:hAnsi="Segoe UI" w:cs="Segoe UI"/>
      <w:sz w:val="18"/>
      <w:szCs w:val="18"/>
    </w:rPr>
  </w:style>
  <w:style w:type="paragraph" w:styleId="Footer">
    <w:name w:val="footer"/>
    <w:basedOn w:val="Normal"/>
    <w:link w:val="FooterChar"/>
    <w:uiPriority w:val="99"/>
    <w:unhideWhenUsed/>
    <w:rsid w:val="00DF6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660"/>
    <w:rPr>
      <w:rFonts w:ascii="Calibri" w:eastAsia="Times New Roman" w:hAnsi="Calibri" w:cs="Times New Roman"/>
      <w:sz w:val="22"/>
      <w:szCs w:val="22"/>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2113DF"/>
    <w:pPr>
      <w:spacing w:line="240" w:lineRule="exact"/>
    </w:pPr>
    <w:rPr>
      <w:rFonts w:ascii="Times New Roman" w:hAnsi="Times New Roman"/>
      <w:sz w:val="20"/>
      <w:szCs w:val="20"/>
      <w:vertAlign w:val="superscript"/>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059">
      <w:bodyDiv w:val="1"/>
      <w:marLeft w:val="0"/>
      <w:marRight w:val="0"/>
      <w:marTop w:val="0"/>
      <w:marBottom w:val="0"/>
      <w:divBdr>
        <w:top w:val="none" w:sz="0" w:space="0" w:color="auto"/>
        <w:left w:val="none" w:sz="0" w:space="0" w:color="auto"/>
        <w:bottom w:val="none" w:sz="0" w:space="0" w:color="auto"/>
        <w:right w:val="none" w:sz="0" w:space="0" w:color="auto"/>
      </w:divBdr>
    </w:div>
    <w:div w:id="187837501">
      <w:bodyDiv w:val="1"/>
      <w:marLeft w:val="0"/>
      <w:marRight w:val="0"/>
      <w:marTop w:val="0"/>
      <w:marBottom w:val="0"/>
      <w:divBdr>
        <w:top w:val="none" w:sz="0" w:space="0" w:color="auto"/>
        <w:left w:val="none" w:sz="0" w:space="0" w:color="auto"/>
        <w:bottom w:val="none" w:sz="0" w:space="0" w:color="auto"/>
        <w:right w:val="none" w:sz="0" w:space="0" w:color="auto"/>
      </w:divBdr>
    </w:div>
    <w:div w:id="584344203">
      <w:bodyDiv w:val="1"/>
      <w:marLeft w:val="0"/>
      <w:marRight w:val="0"/>
      <w:marTop w:val="0"/>
      <w:marBottom w:val="0"/>
      <w:divBdr>
        <w:top w:val="none" w:sz="0" w:space="0" w:color="auto"/>
        <w:left w:val="none" w:sz="0" w:space="0" w:color="auto"/>
        <w:bottom w:val="none" w:sz="0" w:space="0" w:color="auto"/>
        <w:right w:val="none" w:sz="0" w:space="0" w:color="auto"/>
      </w:divBdr>
    </w:div>
    <w:div w:id="588923769">
      <w:bodyDiv w:val="1"/>
      <w:marLeft w:val="0"/>
      <w:marRight w:val="0"/>
      <w:marTop w:val="0"/>
      <w:marBottom w:val="0"/>
      <w:divBdr>
        <w:top w:val="none" w:sz="0" w:space="0" w:color="auto"/>
        <w:left w:val="none" w:sz="0" w:space="0" w:color="auto"/>
        <w:bottom w:val="none" w:sz="0" w:space="0" w:color="auto"/>
        <w:right w:val="none" w:sz="0" w:space="0" w:color="auto"/>
      </w:divBdr>
    </w:div>
    <w:div w:id="717823356">
      <w:bodyDiv w:val="1"/>
      <w:marLeft w:val="0"/>
      <w:marRight w:val="0"/>
      <w:marTop w:val="0"/>
      <w:marBottom w:val="0"/>
      <w:divBdr>
        <w:top w:val="none" w:sz="0" w:space="0" w:color="auto"/>
        <w:left w:val="none" w:sz="0" w:space="0" w:color="auto"/>
        <w:bottom w:val="none" w:sz="0" w:space="0" w:color="auto"/>
        <w:right w:val="none" w:sz="0" w:space="0" w:color="auto"/>
      </w:divBdr>
      <w:divsChild>
        <w:div w:id="1969160969">
          <w:marLeft w:val="0"/>
          <w:marRight w:val="0"/>
          <w:marTop w:val="0"/>
          <w:marBottom w:val="0"/>
          <w:divBdr>
            <w:top w:val="none" w:sz="0" w:space="0" w:color="auto"/>
            <w:left w:val="none" w:sz="0" w:space="0" w:color="auto"/>
            <w:bottom w:val="none" w:sz="0" w:space="0" w:color="auto"/>
            <w:right w:val="none" w:sz="0" w:space="0" w:color="auto"/>
          </w:divBdr>
          <w:divsChild>
            <w:div w:id="2002417482">
              <w:marLeft w:val="0"/>
              <w:marRight w:val="0"/>
              <w:marTop w:val="0"/>
              <w:marBottom w:val="0"/>
              <w:divBdr>
                <w:top w:val="none" w:sz="0" w:space="0" w:color="auto"/>
                <w:left w:val="none" w:sz="0" w:space="0" w:color="auto"/>
                <w:bottom w:val="none" w:sz="0" w:space="0" w:color="auto"/>
                <w:right w:val="none" w:sz="0" w:space="0" w:color="auto"/>
              </w:divBdr>
              <w:divsChild>
                <w:div w:id="1904289611">
                  <w:marLeft w:val="0"/>
                  <w:marRight w:val="-105"/>
                  <w:marTop w:val="0"/>
                  <w:marBottom w:val="0"/>
                  <w:divBdr>
                    <w:top w:val="none" w:sz="0" w:space="0" w:color="auto"/>
                    <w:left w:val="none" w:sz="0" w:space="0" w:color="auto"/>
                    <w:bottom w:val="none" w:sz="0" w:space="0" w:color="auto"/>
                    <w:right w:val="none" w:sz="0" w:space="0" w:color="auto"/>
                  </w:divBdr>
                  <w:divsChild>
                    <w:div w:id="1794396085">
                      <w:marLeft w:val="0"/>
                      <w:marRight w:val="0"/>
                      <w:marTop w:val="0"/>
                      <w:marBottom w:val="420"/>
                      <w:divBdr>
                        <w:top w:val="none" w:sz="0" w:space="0" w:color="auto"/>
                        <w:left w:val="none" w:sz="0" w:space="0" w:color="auto"/>
                        <w:bottom w:val="none" w:sz="0" w:space="0" w:color="auto"/>
                        <w:right w:val="none" w:sz="0" w:space="0" w:color="auto"/>
                      </w:divBdr>
                      <w:divsChild>
                        <w:div w:id="1408186408">
                          <w:marLeft w:val="240"/>
                          <w:marRight w:val="240"/>
                          <w:marTop w:val="0"/>
                          <w:marBottom w:val="165"/>
                          <w:divBdr>
                            <w:top w:val="none" w:sz="0" w:space="0" w:color="auto"/>
                            <w:left w:val="none" w:sz="0" w:space="0" w:color="auto"/>
                            <w:bottom w:val="none" w:sz="0" w:space="0" w:color="auto"/>
                            <w:right w:val="none" w:sz="0" w:space="0" w:color="auto"/>
                          </w:divBdr>
                          <w:divsChild>
                            <w:div w:id="376517147">
                              <w:marLeft w:val="150"/>
                              <w:marRight w:val="0"/>
                              <w:marTop w:val="0"/>
                              <w:marBottom w:val="0"/>
                              <w:divBdr>
                                <w:top w:val="none" w:sz="0" w:space="0" w:color="auto"/>
                                <w:left w:val="none" w:sz="0" w:space="0" w:color="auto"/>
                                <w:bottom w:val="none" w:sz="0" w:space="0" w:color="auto"/>
                                <w:right w:val="none" w:sz="0" w:space="0" w:color="auto"/>
                              </w:divBdr>
                              <w:divsChild>
                                <w:div w:id="832523390">
                                  <w:marLeft w:val="0"/>
                                  <w:marRight w:val="0"/>
                                  <w:marTop w:val="0"/>
                                  <w:marBottom w:val="0"/>
                                  <w:divBdr>
                                    <w:top w:val="none" w:sz="0" w:space="0" w:color="auto"/>
                                    <w:left w:val="none" w:sz="0" w:space="0" w:color="auto"/>
                                    <w:bottom w:val="none" w:sz="0" w:space="0" w:color="auto"/>
                                    <w:right w:val="none" w:sz="0" w:space="0" w:color="auto"/>
                                  </w:divBdr>
                                  <w:divsChild>
                                    <w:div w:id="1266110774">
                                      <w:marLeft w:val="0"/>
                                      <w:marRight w:val="0"/>
                                      <w:marTop w:val="0"/>
                                      <w:marBottom w:val="0"/>
                                      <w:divBdr>
                                        <w:top w:val="none" w:sz="0" w:space="0" w:color="auto"/>
                                        <w:left w:val="none" w:sz="0" w:space="0" w:color="auto"/>
                                        <w:bottom w:val="none" w:sz="0" w:space="0" w:color="auto"/>
                                        <w:right w:val="none" w:sz="0" w:space="0" w:color="auto"/>
                                      </w:divBdr>
                                      <w:divsChild>
                                        <w:div w:id="1863084532">
                                          <w:marLeft w:val="0"/>
                                          <w:marRight w:val="0"/>
                                          <w:marTop w:val="0"/>
                                          <w:marBottom w:val="60"/>
                                          <w:divBdr>
                                            <w:top w:val="none" w:sz="0" w:space="0" w:color="auto"/>
                                            <w:left w:val="none" w:sz="0" w:space="0" w:color="auto"/>
                                            <w:bottom w:val="none" w:sz="0" w:space="0" w:color="auto"/>
                                            <w:right w:val="none" w:sz="0" w:space="0" w:color="auto"/>
                                          </w:divBdr>
                                          <w:divsChild>
                                            <w:div w:id="801967465">
                                              <w:marLeft w:val="0"/>
                                              <w:marRight w:val="0"/>
                                              <w:marTop w:val="0"/>
                                              <w:marBottom w:val="0"/>
                                              <w:divBdr>
                                                <w:top w:val="none" w:sz="0" w:space="0" w:color="auto"/>
                                                <w:left w:val="none" w:sz="0" w:space="0" w:color="auto"/>
                                                <w:bottom w:val="none" w:sz="0" w:space="0" w:color="auto"/>
                                                <w:right w:val="none" w:sz="0" w:space="0" w:color="auto"/>
                                              </w:divBdr>
                                            </w:div>
                                            <w:div w:id="20489863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7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3537">
      <w:bodyDiv w:val="1"/>
      <w:marLeft w:val="0"/>
      <w:marRight w:val="0"/>
      <w:marTop w:val="0"/>
      <w:marBottom w:val="0"/>
      <w:divBdr>
        <w:top w:val="none" w:sz="0" w:space="0" w:color="auto"/>
        <w:left w:val="none" w:sz="0" w:space="0" w:color="auto"/>
        <w:bottom w:val="none" w:sz="0" w:space="0" w:color="auto"/>
        <w:right w:val="none" w:sz="0" w:space="0" w:color="auto"/>
      </w:divBdr>
    </w:div>
    <w:div w:id="859901341">
      <w:bodyDiv w:val="1"/>
      <w:marLeft w:val="0"/>
      <w:marRight w:val="0"/>
      <w:marTop w:val="0"/>
      <w:marBottom w:val="0"/>
      <w:divBdr>
        <w:top w:val="none" w:sz="0" w:space="0" w:color="auto"/>
        <w:left w:val="none" w:sz="0" w:space="0" w:color="auto"/>
        <w:bottom w:val="none" w:sz="0" w:space="0" w:color="auto"/>
        <w:right w:val="none" w:sz="0" w:space="0" w:color="auto"/>
      </w:divBdr>
    </w:div>
    <w:div w:id="1194537464">
      <w:bodyDiv w:val="1"/>
      <w:marLeft w:val="0"/>
      <w:marRight w:val="0"/>
      <w:marTop w:val="0"/>
      <w:marBottom w:val="0"/>
      <w:divBdr>
        <w:top w:val="none" w:sz="0" w:space="0" w:color="auto"/>
        <w:left w:val="none" w:sz="0" w:space="0" w:color="auto"/>
        <w:bottom w:val="none" w:sz="0" w:space="0" w:color="auto"/>
        <w:right w:val="none" w:sz="0" w:space="0" w:color="auto"/>
      </w:divBdr>
    </w:div>
    <w:div w:id="1289624491">
      <w:bodyDiv w:val="1"/>
      <w:marLeft w:val="0"/>
      <w:marRight w:val="0"/>
      <w:marTop w:val="0"/>
      <w:marBottom w:val="0"/>
      <w:divBdr>
        <w:top w:val="none" w:sz="0" w:space="0" w:color="auto"/>
        <w:left w:val="none" w:sz="0" w:space="0" w:color="auto"/>
        <w:bottom w:val="none" w:sz="0" w:space="0" w:color="auto"/>
        <w:right w:val="none" w:sz="0" w:space="0" w:color="auto"/>
      </w:divBdr>
    </w:div>
    <w:div w:id="1296525402">
      <w:bodyDiv w:val="1"/>
      <w:marLeft w:val="0"/>
      <w:marRight w:val="0"/>
      <w:marTop w:val="0"/>
      <w:marBottom w:val="0"/>
      <w:divBdr>
        <w:top w:val="none" w:sz="0" w:space="0" w:color="auto"/>
        <w:left w:val="none" w:sz="0" w:space="0" w:color="auto"/>
        <w:bottom w:val="none" w:sz="0" w:space="0" w:color="auto"/>
        <w:right w:val="none" w:sz="0" w:space="0" w:color="auto"/>
      </w:divBdr>
    </w:div>
    <w:div w:id="1400444074">
      <w:bodyDiv w:val="1"/>
      <w:marLeft w:val="0"/>
      <w:marRight w:val="0"/>
      <w:marTop w:val="0"/>
      <w:marBottom w:val="0"/>
      <w:divBdr>
        <w:top w:val="none" w:sz="0" w:space="0" w:color="auto"/>
        <w:left w:val="none" w:sz="0" w:space="0" w:color="auto"/>
        <w:bottom w:val="none" w:sz="0" w:space="0" w:color="auto"/>
        <w:right w:val="none" w:sz="0" w:space="0" w:color="auto"/>
      </w:divBdr>
    </w:div>
    <w:div w:id="1431588765">
      <w:bodyDiv w:val="1"/>
      <w:marLeft w:val="0"/>
      <w:marRight w:val="0"/>
      <w:marTop w:val="0"/>
      <w:marBottom w:val="0"/>
      <w:divBdr>
        <w:top w:val="none" w:sz="0" w:space="0" w:color="auto"/>
        <w:left w:val="none" w:sz="0" w:space="0" w:color="auto"/>
        <w:bottom w:val="none" w:sz="0" w:space="0" w:color="auto"/>
        <w:right w:val="none" w:sz="0" w:space="0" w:color="auto"/>
      </w:divBdr>
    </w:div>
    <w:div w:id="1614896822">
      <w:bodyDiv w:val="1"/>
      <w:marLeft w:val="0"/>
      <w:marRight w:val="0"/>
      <w:marTop w:val="0"/>
      <w:marBottom w:val="0"/>
      <w:divBdr>
        <w:top w:val="none" w:sz="0" w:space="0" w:color="auto"/>
        <w:left w:val="none" w:sz="0" w:space="0" w:color="auto"/>
        <w:bottom w:val="none" w:sz="0" w:space="0" w:color="auto"/>
        <w:right w:val="none" w:sz="0" w:space="0" w:color="auto"/>
      </w:divBdr>
    </w:div>
    <w:div w:id="1627346996">
      <w:bodyDiv w:val="1"/>
      <w:marLeft w:val="0"/>
      <w:marRight w:val="0"/>
      <w:marTop w:val="0"/>
      <w:marBottom w:val="0"/>
      <w:divBdr>
        <w:top w:val="none" w:sz="0" w:space="0" w:color="auto"/>
        <w:left w:val="none" w:sz="0" w:space="0" w:color="auto"/>
        <w:bottom w:val="none" w:sz="0" w:space="0" w:color="auto"/>
        <w:right w:val="none" w:sz="0" w:space="0" w:color="auto"/>
      </w:divBdr>
    </w:div>
    <w:div w:id="1635795761">
      <w:bodyDiv w:val="1"/>
      <w:marLeft w:val="0"/>
      <w:marRight w:val="0"/>
      <w:marTop w:val="0"/>
      <w:marBottom w:val="0"/>
      <w:divBdr>
        <w:top w:val="none" w:sz="0" w:space="0" w:color="auto"/>
        <w:left w:val="none" w:sz="0" w:space="0" w:color="auto"/>
        <w:bottom w:val="none" w:sz="0" w:space="0" w:color="auto"/>
        <w:right w:val="none" w:sz="0" w:space="0" w:color="auto"/>
      </w:divBdr>
    </w:div>
    <w:div w:id="1703508848">
      <w:bodyDiv w:val="1"/>
      <w:marLeft w:val="0"/>
      <w:marRight w:val="0"/>
      <w:marTop w:val="0"/>
      <w:marBottom w:val="0"/>
      <w:divBdr>
        <w:top w:val="none" w:sz="0" w:space="0" w:color="auto"/>
        <w:left w:val="none" w:sz="0" w:space="0" w:color="auto"/>
        <w:bottom w:val="none" w:sz="0" w:space="0" w:color="auto"/>
        <w:right w:val="none" w:sz="0" w:space="0" w:color="auto"/>
      </w:divBdr>
    </w:div>
    <w:div w:id="1887253166">
      <w:bodyDiv w:val="1"/>
      <w:marLeft w:val="0"/>
      <w:marRight w:val="0"/>
      <w:marTop w:val="0"/>
      <w:marBottom w:val="0"/>
      <w:divBdr>
        <w:top w:val="none" w:sz="0" w:space="0" w:color="auto"/>
        <w:left w:val="none" w:sz="0" w:space="0" w:color="auto"/>
        <w:bottom w:val="none" w:sz="0" w:space="0" w:color="auto"/>
        <w:right w:val="none" w:sz="0" w:space="0" w:color="auto"/>
      </w:divBdr>
    </w:div>
    <w:div w:id="19098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C6EA9-9967-45B5-9094-3D88E00D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3653</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PC</dc:creator>
  <cp:keywords/>
  <dc:description/>
  <cp:lastModifiedBy>Administrator</cp:lastModifiedBy>
  <cp:revision>4</cp:revision>
  <cp:lastPrinted>2022-12-04T21:31:00Z</cp:lastPrinted>
  <dcterms:created xsi:type="dcterms:W3CDTF">2022-12-19T00:48:00Z</dcterms:created>
  <dcterms:modified xsi:type="dcterms:W3CDTF">2022-12-21T08:14:00Z</dcterms:modified>
</cp:coreProperties>
</file>