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9B1" w:rsidRPr="00622D79" w:rsidRDefault="004522E3" w:rsidP="004522E3">
      <w:pPr>
        <w:tabs>
          <w:tab w:val="center" w:pos="1276"/>
          <w:tab w:val="center" w:pos="6379"/>
        </w:tabs>
        <w:spacing w:after="0" w:line="240" w:lineRule="auto"/>
        <w:rPr>
          <w:rFonts w:ascii="Times New Roman" w:hAnsi="Times New Roman"/>
          <w:b/>
          <w:color w:val="000000" w:themeColor="text1"/>
          <w:sz w:val="27"/>
          <w:szCs w:val="27"/>
        </w:rPr>
      </w:pPr>
      <w:r w:rsidRPr="00622D79">
        <w:rPr>
          <w:rFonts w:ascii="Times New Roman" w:hAnsi="Times New Roman"/>
          <w:b/>
          <w:color w:val="000000" w:themeColor="text1"/>
          <w:sz w:val="27"/>
          <w:szCs w:val="27"/>
        </w:rPr>
        <w:tab/>
      </w:r>
      <w:r w:rsidR="000739B1" w:rsidRPr="00622D79">
        <w:rPr>
          <w:rFonts w:ascii="Times New Roman" w:hAnsi="Times New Roman"/>
          <w:b/>
          <w:color w:val="000000" w:themeColor="text1"/>
          <w:sz w:val="27"/>
          <w:szCs w:val="27"/>
        </w:rPr>
        <w:t xml:space="preserve">ỦY BAN NHÂN DÂN </w:t>
      </w:r>
      <w:r w:rsidR="000739B1" w:rsidRPr="00622D79">
        <w:rPr>
          <w:rFonts w:ascii="Times New Roman" w:hAnsi="Times New Roman"/>
          <w:b/>
          <w:color w:val="000000" w:themeColor="text1"/>
          <w:sz w:val="27"/>
          <w:szCs w:val="27"/>
        </w:rPr>
        <w:tab/>
        <w:t>CỘNG HOÀ XÃ HỘI CHỦ NGHĨA VIỆT NAM</w:t>
      </w:r>
    </w:p>
    <w:p w:rsidR="000739B1" w:rsidRPr="00622D79" w:rsidRDefault="000739B1" w:rsidP="004522E3">
      <w:pPr>
        <w:tabs>
          <w:tab w:val="center" w:pos="1276"/>
          <w:tab w:val="center" w:pos="6379"/>
        </w:tabs>
        <w:spacing w:after="0" w:line="240" w:lineRule="auto"/>
        <w:rPr>
          <w:rFonts w:ascii="Times New Roman" w:hAnsi="Times New Roman"/>
          <w:b/>
          <w:color w:val="000000" w:themeColor="text1"/>
          <w:sz w:val="27"/>
          <w:szCs w:val="27"/>
        </w:rPr>
      </w:pPr>
      <w:r w:rsidRPr="00622D79">
        <w:rPr>
          <w:rFonts w:ascii="Times New Roman" w:hAnsi="Times New Roman"/>
          <w:b/>
          <w:color w:val="000000" w:themeColor="text1"/>
          <w:sz w:val="27"/>
          <w:szCs w:val="27"/>
        </w:rPr>
        <w:t xml:space="preserve"> </w:t>
      </w:r>
      <w:r w:rsidRPr="00622D79">
        <w:rPr>
          <w:rFonts w:ascii="Times New Roman" w:hAnsi="Times New Roman"/>
          <w:b/>
          <w:color w:val="000000" w:themeColor="text1"/>
          <w:sz w:val="27"/>
          <w:szCs w:val="27"/>
        </w:rPr>
        <w:tab/>
        <w:t>TỈNH QUẢNG TRỊ</w:t>
      </w:r>
      <w:r w:rsidRPr="00622D79">
        <w:rPr>
          <w:rFonts w:ascii="Times New Roman" w:hAnsi="Times New Roman"/>
          <w:b/>
          <w:color w:val="000000" w:themeColor="text1"/>
          <w:sz w:val="27"/>
          <w:szCs w:val="27"/>
        </w:rPr>
        <w:tab/>
        <w:t>Độc lập - Tự do - Hạnh phúc</w:t>
      </w:r>
    </w:p>
    <w:p w:rsidR="000739B1" w:rsidRPr="00622D79" w:rsidRDefault="004522E3" w:rsidP="004522E3">
      <w:pPr>
        <w:tabs>
          <w:tab w:val="center" w:pos="1276"/>
          <w:tab w:val="center" w:pos="6379"/>
        </w:tabs>
        <w:spacing w:before="240" w:after="0" w:line="240" w:lineRule="auto"/>
        <w:rPr>
          <w:rFonts w:ascii="Times New Roman" w:hAnsi="Times New Roman"/>
          <w:i/>
          <w:color w:val="000000" w:themeColor="text1"/>
          <w:sz w:val="27"/>
          <w:szCs w:val="27"/>
        </w:rPr>
      </w:pPr>
      <w:r w:rsidRPr="00622D79">
        <w:rPr>
          <w:rFonts w:ascii="Times New Roman" w:hAnsi="Times New Roman"/>
          <w:noProof/>
          <w:color w:val="000000" w:themeColor="text1"/>
          <w:sz w:val="27"/>
          <w:szCs w:val="27"/>
        </w:rPr>
        <mc:AlternateContent>
          <mc:Choice Requires="wps">
            <w:drawing>
              <wp:anchor distT="0" distB="0" distL="114300" distR="114300" simplePos="0" relativeHeight="251660288" behindDoc="0" locked="0" layoutInCell="1" allowOverlap="1" wp14:anchorId="24CEA260" wp14:editId="2637F05A">
                <wp:simplePos x="0" y="0"/>
                <wp:positionH relativeFrom="column">
                  <wp:posOffset>3009265</wp:posOffset>
                </wp:positionH>
                <wp:positionV relativeFrom="paragraph">
                  <wp:posOffset>16510</wp:posOffset>
                </wp:positionV>
                <wp:extent cx="208800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4A9F096"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95pt,1.3pt" to="401.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a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"/>
            </w:pict>
          </mc:Fallback>
        </mc:AlternateContent>
      </w:r>
      <w:r w:rsidRPr="00622D79">
        <w:rPr>
          <w:rFonts w:ascii="Times New Roman" w:hAnsi="Times New Roman"/>
          <w:noProof/>
          <w:color w:val="000000" w:themeColor="text1"/>
          <w:sz w:val="27"/>
          <w:szCs w:val="27"/>
        </w:rPr>
        <mc:AlternateContent>
          <mc:Choice Requires="wps">
            <w:drawing>
              <wp:anchor distT="0" distB="0" distL="114300" distR="114300" simplePos="0" relativeHeight="251659264" behindDoc="0" locked="0" layoutInCell="1" allowOverlap="1" wp14:anchorId="4B0C7E5E" wp14:editId="3958B58A">
                <wp:simplePos x="0" y="0"/>
                <wp:positionH relativeFrom="column">
                  <wp:posOffset>441020</wp:posOffset>
                </wp:positionH>
                <wp:positionV relativeFrom="paragraph">
                  <wp:posOffset>34925</wp:posOffset>
                </wp:positionV>
                <wp:extent cx="72009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E49C91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2.75pt" to="91.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V5fGw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"/>
            </w:pict>
          </mc:Fallback>
        </mc:AlternateContent>
      </w:r>
      <w:r w:rsidR="000739B1" w:rsidRPr="00622D79">
        <w:rPr>
          <w:rFonts w:ascii="Times New Roman" w:hAnsi="Times New Roman"/>
          <w:color w:val="000000" w:themeColor="text1"/>
          <w:sz w:val="27"/>
          <w:szCs w:val="27"/>
        </w:rPr>
        <w:t xml:space="preserve"> </w:t>
      </w:r>
      <w:r w:rsidR="000739B1" w:rsidRPr="00622D79">
        <w:rPr>
          <w:rFonts w:ascii="Times New Roman" w:hAnsi="Times New Roman"/>
          <w:color w:val="000000" w:themeColor="text1"/>
          <w:sz w:val="27"/>
          <w:szCs w:val="27"/>
        </w:rPr>
        <w:tab/>
        <w:t>Số:        /BC-UBND</w:t>
      </w:r>
      <w:r w:rsidR="000739B1" w:rsidRPr="00622D79">
        <w:rPr>
          <w:rFonts w:ascii="Times New Roman" w:hAnsi="Times New Roman"/>
          <w:i/>
          <w:color w:val="000000" w:themeColor="text1"/>
          <w:sz w:val="27"/>
          <w:szCs w:val="27"/>
        </w:rPr>
        <w:tab/>
        <w:t>Quảng Trị, ngày       tháng</w:t>
      </w:r>
      <w:r w:rsidRPr="00622D79">
        <w:rPr>
          <w:rFonts w:ascii="Times New Roman" w:hAnsi="Times New Roman"/>
          <w:i/>
          <w:color w:val="000000" w:themeColor="text1"/>
          <w:sz w:val="27"/>
          <w:szCs w:val="27"/>
        </w:rPr>
        <w:t xml:space="preserve"> 11 </w:t>
      </w:r>
      <w:r w:rsidR="000739B1" w:rsidRPr="00622D79">
        <w:rPr>
          <w:rFonts w:ascii="Times New Roman" w:hAnsi="Times New Roman"/>
          <w:i/>
          <w:color w:val="000000" w:themeColor="text1"/>
          <w:sz w:val="27"/>
          <w:szCs w:val="27"/>
        </w:rPr>
        <w:t>năm 2021</w:t>
      </w:r>
    </w:p>
    <w:p w:rsidR="000739B1" w:rsidRPr="00622D79" w:rsidRDefault="000739B1" w:rsidP="000739B1">
      <w:pPr>
        <w:spacing w:after="0" w:line="240" w:lineRule="auto"/>
        <w:rPr>
          <w:rFonts w:ascii="Times New Roman" w:hAnsi="Times New Roman"/>
          <w:b/>
          <w:color w:val="000000" w:themeColor="text1"/>
          <w:sz w:val="28"/>
          <w:szCs w:val="28"/>
        </w:rPr>
      </w:pPr>
    </w:p>
    <w:p w:rsidR="004522E3" w:rsidRPr="00622D79" w:rsidRDefault="004522E3" w:rsidP="004522E3">
      <w:pPr>
        <w:spacing w:after="0" w:line="240" w:lineRule="auto"/>
        <w:jc w:val="center"/>
        <w:rPr>
          <w:rFonts w:ascii="Times New Roman" w:hAnsi="Times New Roman"/>
          <w:b/>
          <w:color w:val="000000" w:themeColor="text1"/>
          <w:sz w:val="28"/>
          <w:lang w:val="nl-NL"/>
        </w:rPr>
      </w:pPr>
      <w:r w:rsidRPr="00622D79">
        <w:rPr>
          <w:rFonts w:ascii="Times New Roman" w:hAnsi="Times New Roman"/>
          <w:b/>
          <w:color w:val="000000" w:themeColor="text1"/>
          <w:sz w:val="28"/>
          <w:lang w:val="nl-NL"/>
        </w:rPr>
        <w:t>BÁO CÁO</w:t>
      </w:r>
    </w:p>
    <w:p w:rsidR="004522E3" w:rsidRPr="00622D79" w:rsidRDefault="004522E3" w:rsidP="004522E3">
      <w:pPr>
        <w:spacing w:after="0" w:line="240" w:lineRule="auto"/>
        <w:jc w:val="center"/>
        <w:rPr>
          <w:rFonts w:ascii="Times New Roman" w:hAnsi="Times New Roman"/>
          <w:b/>
          <w:color w:val="000000" w:themeColor="text1"/>
          <w:sz w:val="28"/>
          <w:lang w:val="nl-NL"/>
        </w:rPr>
      </w:pPr>
      <w:r w:rsidRPr="00622D79">
        <w:rPr>
          <w:rFonts w:ascii="Times New Roman" w:hAnsi="Times New Roman"/>
          <w:b/>
          <w:color w:val="000000" w:themeColor="text1"/>
          <w:sz w:val="28"/>
          <w:lang w:val="nl-NL"/>
        </w:rPr>
        <w:t>Tình hình thực hiện Dự toán</w:t>
      </w:r>
      <w:r w:rsidR="00622D79">
        <w:rPr>
          <w:rFonts w:ascii="Times New Roman" w:hAnsi="Times New Roman"/>
          <w:b/>
          <w:color w:val="000000" w:themeColor="text1"/>
          <w:sz w:val="28"/>
          <w:lang w:val="nl-NL"/>
        </w:rPr>
        <w:t xml:space="preserve"> thu ngân sách nhà nước trên địa bàn, chi ngân sách địa phương </w:t>
      </w:r>
      <w:r w:rsidRPr="00622D79">
        <w:rPr>
          <w:rFonts w:ascii="Times New Roman" w:hAnsi="Times New Roman"/>
          <w:b/>
          <w:color w:val="000000" w:themeColor="text1"/>
          <w:sz w:val="28"/>
          <w:lang w:val="nl-NL"/>
        </w:rPr>
        <w:t>năm 202</w:t>
      </w:r>
      <w:r w:rsidR="004A2F25" w:rsidRPr="00622D79">
        <w:rPr>
          <w:rFonts w:ascii="Times New Roman" w:hAnsi="Times New Roman"/>
          <w:b/>
          <w:color w:val="000000" w:themeColor="text1"/>
          <w:sz w:val="28"/>
          <w:lang w:val="nl-NL"/>
        </w:rPr>
        <w:t>1</w:t>
      </w:r>
      <w:r w:rsidR="00622D79">
        <w:rPr>
          <w:rFonts w:ascii="Times New Roman" w:hAnsi="Times New Roman"/>
          <w:b/>
          <w:color w:val="000000" w:themeColor="text1"/>
          <w:sz w:val="28"/>
          <w:lang w:val="nl-NL"/>
        </w:rPr>
        <w:t xml:space="preserve"> </w:t>
      </w:r>
      <w:r w:rsidRPr="00622D79">
        <w:rPr>
          <w:rFonts w:ascii="Times New Roman" w:hAnsi="Times New Roman"/>
          <w:b/>
          <w:color w:val="000000" w:themeColor="text1"/>
          <w:sz w:val="28"/>
          <w:lang w:val="nl-NL"/>
        </w:rPr>
        <w:t xml:space="preserve">và Dự toán thu </w:t>
      </w:r>
      <w:r w:rsidR="00622D79">
        <w:rPr>
          <w:rFonts w:ascii="Times New Roman" w:hAnsi="Times New Roman"/>
          <w:b/>
          <w:color w:val="000000" w:themeColor="text1"/>
          <w:sz w:val="28"/>
          <w:lang w:val="nl-NL"/>
        </w:rPr>
        <w:t>ngân sách nhà nước</w:t>
      </w:r>
      <w:r w:rsidRPr="00622D79">
        <w:rPr>
          <w:rFonts w:ascii="Times New Roman" w:hAnsi="Times New Roman"/>
          <w:b/>
          <w:color w:val="000000" w:themeColor="text1"/>
          <w:sz w:val="28"/>
          <w:lang w:val="nl-NL"/>
        </w:rPr>
        <w:t xml:space="preserve"> trên địa bàn, chi</w:t>
      </w:r>
      <w:r w:rsidR="00622D79">
        <w:rPr>
          <w:rFonts w:ascii="Times New Roman" w:hAnsi="Times New Roman"/>
          <w:b/>
          <w:color w:val="000000" w:themeColor="text1"/>
          <w:sz w:val="28"/>
          <w:lang w:val="nl-NL"/>
        </w:rPr>
        <w:t xml:space="preserve"> ngân sách địa phương </w:t>
      </w:r>
      <w:bookmarkStart w:id="0" w:name="_GoBack"/>
      <w:bookmarkEnd w:id="0"/>
      <w:r w:rsidRPr="00622D79">
        <w:rPr>
          <w:rFonts w:ascii="Times New Roman" w:hAnsi="Times New Roman"/>
          <w:b/>
          <w:color w:val="000000" w:themeColor="text1"/>
          <w:sz w:val="28"/>
          <w:lang w:val="nl-NL"/>
        </w:rPr>
        <w:t>năm 202</w:t>
      </w:r>
      <w:r w:rsidR="004A2F25" w:rsidRPr="00622D79">
        <w:rPr>
          <w:rFonts w:ascii="Times New Roman" w:hAnsi="Times New Roman"/>
          <w:b/>
          <w:color w:val="000000" w:themeColor="text1"/>
          <w:sz w:val="28"/>
          <w:lang w:val="nl-NL"/>
        </w:rPr>
        <w:t>2</w:t>
      </w:r>
    </w:p>
    <w:p w:rsidR="004522E3" w:rsidRPr="00622D79" w:rsidRDefault="004522E3" w:rsidP="004522E3">
      <w:pPr>
        <w:spacing w:after="0" w:line="240" w:lineRule="auto"/>
        <w:jc w:val="center"/>
        <w:rPr>
          <w:rFonts w:ascii="Times New Roman" w:hAnsi="Times New Roman"/>
          <w:color w:val="000000" w:themeColor="text1"/>
          <w:sz w:val="28"/>
          <w:lang w:val="nl-NL"/>
        </w:rPr>
      </w:pPr>
      <w:r w:rsidRPr="00622D79">
        <w:rPr>
          <w:rFonts w:ascii="Times New Roman" w:hAnsi="Times New Roman"/>
          <w:noProof/>
          <w:color w:val="000000" w:themeColor="text1"/>
          <w:sz w:val="28"/>
        </w:rPr>
        <mc:AlternateContent>
          <mc:Choice Requires="wps">
            <w:drawing>
              <wp:anchor distT="0" distB="0" distL="114300" distR="114300" simplePos="0" relativeHeight="251664384" behindDoc="0" locked="0" layoutInCell="1" allowOverlap="1" wp14:anchorId="0AD39054" wp14:editId="7154A12F">
                <wp:simplePos x="0" y="0"/>
                <wp:positionH relativeFrom="column">
                  <wp:posOffset>1623060</wp:posOffset>
                </wp:positionH>
                <wp:positionV relativeFrom="paragraph">
                  <wp:posOffset>59690</wp:posOffset>
                </wp:positionV>
                <wp:extent cx="2514600" cy="0"/>
                <wp:effectExtent l="7620" t="6985" r="11430" b="120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AA342EC" id="_x0000_t32" coordsize="21600,21600" o:spt="32" o:oned="t" path="m,l21600,21600e" filled="f">
                <v:path arrowok="t" fillok="f" o:connecttype="none"/>
                <o:lock v:ext="edit" shapetype="t"/>
              </v:shapetype>
              <v:shape id="Straight Arrow Connector 5" o:spid="_x0000_s1026" type="#_x0000_t32" style="position:absolute;margin-left:127.8pt;margin-top:4.7pt;width:19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6Q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"/>
            </w:pict>
          </mc:Fallback>
        </mc:AlternateContent>
      </w:r>
    </w:p>
    <w:p w:rsidR="004522E3" w:rsidRPr="00622D79" w:rsidRDefault="004522E3" w:rsidP="004522E3">
      <w:pPr>
        <w:spacing w:after="0" w:line="240" w:lineRule="auto"/>
        <w:jc w:val="center"/>
        <w:rPr>
          <w:rFonts w:ascii="Times New Roman" w:hAnsi="Times New Roman"/>
          <w:color w:val="000000" w:themeColor="text1"/>
          <w:spacing w:val="-4"/>
          <w:sz w:val="28"/>
          <w:lang w:val="nl-NL"/>
        </w:rPr>
      </w:pPr>
      <w:r w:rsidRPr="00622D79">
        <w:rPr>
          <w:rFonts w:ascii="Times New Roman" w:hAnsi="Times New Roman"/>
          <w:color w:val="000000" w:themeColor="text1"/>
          <w:sz w:val="28"/>
          <w:lang w:val="nl-NL"/>
        </w:rPr>
        <w:t xml:space="preserve">Kính gửi: </w:t>
      </w:r>
      <w:r w:rsidRPr="00622D79">
        <w:rPr>
          <w:rFonts w:ascii="Times New Roman" w:hAnsi="Times New Roman"/>
          <w:color w:val="000000" w:themeColor="text1"/>
          <w:spacing w:val="-4"/>
          <w:sz w:val="28"/>
          <w:lang w:val="nl-NL"/>
        </w:rPr>
        <w:t>HĐND tỉnh khóa VI</w:t>
      </w:r>
      <w:r w:rsidR="004A2F25" w:rsidRPr="00622D79">
        <w:rPr>
          <w:rFonts w:ascii="Times New Roman" w:hAnsi="Times New Roman"/>
          <w:color w:val="000000" w:themeColor="text1"/>
          <w:spacing w:val="-4"/>
          <w:sz w:val="28"/>
          <w:lang w:val="nl-NL"/>
        </w:rPr>
        <w:t>I</w:t>
      </w:r>
      <w:r w:rsidRPr="00622D79">
        <w:rPr>
          <w:rFonts w:ascii="Times New Roman" w:hAnsi="Times New Roman"/>
          <w:color w:val="000000" w:themeColor="text1"/>
          <w:spacing w:val="-4"/>
          <w:sz w:val="28"/>
          <w:lang w:val="nl-NL"/>
        </w:rPr>
        <w:t xml:space="preserve">I - kỳ họp thứ </w:t>
      </w:r>
      <w:r w:rsidR="002E18BE" w:rsidRPr="00622D79">
        <w:rPr>
          <w:rFonts w:ascii="Times New Roman" w:hAnsi="Times New Roman"/>
          <w:color w:val="000000" w:themeColor="text1"/>
          <w:spacing w:val="-4"/>
          <w:sz w:val="28"/>
          <w:lang w:val="nl-NL"/>
        </w:rPr>
        <w:t>6</w:t>
      </w:r>
    </w:p>
    <w:p w:rsidR="004522E3" w:rsidRPr="00622D79" w:rsidRDefault="004522E3" w:rsidP="004522E3">
      <w:pPr>
        <w:spacing w:after="0" w:line="240" w:lineRule="auto"/>
        <w:jc w:val="center"/>
        <w:rPr>
          <w:rFonts w:ascii="Times New Roman" w:hAnsi="Times New Roman"/>
          <w:color w:val="000000" w:themeColor="text1"/>
          <w:sz w:val="28"/>
          <w:lang w:val="nl-NL"/>
        </w:rPr>
      </w:pPr>
    </w:p>
    <w:p w:rsidR="004522E3" w:rsidRPr="00622D79" w:rsidRDefault="004522E3" w:rsidP="004A2F25">
      <w:pPr>
        <w:spacing w:after="0" w:line="240" w:lineRule="auto"/>
        <w:ind w:firstLine="720"/>
        <w:jc w:val="both"/>
        <w:rPr>
          <w:rFonts w:ascii="Times New Roman" w:hAnsi="Times New Roman"/>
          <w:color w:val="000000" w:themeColor="text1"/>
          <w:sz w:val="28"/>
          <w:lang w:val="nl-NL"/>
        </w:rPr>
      </w:pPr>
      <w:r w:rsidRPr="00622D79">
        <w:rPr>
          <w:rFonts w:ascii="Times New Roman" w:hAnsi="Times New Roman"/>
          <w:color w:val="000000" w:themeColor="text1"/>
          <w:sz w:val="28"/>
          <w:lang w:val="nl-NL"/>
        </w:rPr>
        <w:t>Thực hiện quy định của Luật Ngân sách nhà nước, UBND tỉnh báo cáo tình thực hiện dự toán thu NSNN trên địa bàn, chi NSĐP năm 202</w:t>
      </w:r>
      <w:r w:rsidR="004A2F25" w:rsidRPr="00622D79">
        <w:rPr>
          <w:rFonts w:ascii="Times New Roman" w:hAnsi="Times New Roman"/>
          <w:color w:val="000000" w:themeColor="text1"/>
          <w:sz w:val="28"/>
          <w:lang w:val="nl-NL"/>
        </w:rPr>
        <w:t>1</w:t>
      </w:r>
      <w:r w:rsidRPr="00622D79">
        <w:rPr>
          <w:rFonts w:ascii="Times New Roman" w:hAnsi="Times New Roman"/>
          <w:color w:val="000000" w:themeColor="text1"/>
          <w:sz w:val="28"/>
          <w:lang w:val="nl-NL"/>
        </w:rPr>
        <w:t xml:space="preserve"> và dự toán thu NSNN trên địa bàn, chi NSĐP năm 202</w:t>
      </w:r>
      <w:r w:rsidR="004A2F25" w:rsidRPr="00622D79">
        <w:rPr>
          <w:rFonts w:ascii="Times New Roman" w:hAnsi="Times New Roman"/>
          <w:color w:val="000000" w:themeColor="text1"/>
          <w:sz w:val="28"/>
          <w:lang w:val="nl-NL"/>
        </w:rPr>
        <w:t>2</w:t>
      </w:r>
      <w:r w:rsidRPr="00622D79">
        <w:rPr>
          <w:rFonts w:ascii="Times New Roman" w:hAnsi="Times New Roman"/>
          <w:color w:val="000000" w:themeColor="text1"/>
          <w:sz w:val="28"/>
          <w:lang w:val="nl-NL"/>
        </w:rPr>
        <w:t xml:space="preserve"> như sau:</w:t>
      </w:r>
    </w:p>
    <w:p w:rsidR="004522E3" w:rsidRPr="00622D79" w:rsidRDefault="004522E3" w:rsidP="004522E3">
      <w:pPr>
        <w:spacing w:after="0" w:line="240" w:lineRule="auto"/>
        <w:jc w:val="center"/>
        <w:rPr>
          <w:rFonts w:ascii="Times New Roman" w:hAnsi="Times New Roman"/>
          <w:color w:val="000000" w:themeColor="text1"/>
          <w:sz w:val="28"/>
          <w:lang w:val="nl-NL"/>
        </w:rPr>
      </w:pPr>
    </w:p>
    <w:p w:rsidR="004522E3" w:rsidRPr="00622D79" w:rsidRDefault="004522E3" w:rsidP="004522E3">
      <w:pPr>
        <w:spacing w:after="0" w:line="240" w:lineRule="auto"/>
        <w:jc w:val="center"/>
        <w:rPr>
          <w:rFonts w:ascii="Times New Roman" w:hAnsi="Times New Roman"/>
          <w:b/>
          <w:color w:val="000000" w:themeColor="text1"/>
          <w:sz w:val="28"/>
          <w:lang w:val="nl-NL"/>
        </w:rPr>
      </w:pPr>
      <w:r w:rsidRPr="00622D79">
        <w:rPr>
          <w:rFonts w:ascii="Times New Roman" w:hAnsi="Times New Roman"/>
          <w:b/>
          <w:color w:val="000000" w:themeColor="text1"/>
          <w:sz w:val="28"/>
          <w:lang w:val="nl-NL"/>
        </w:rPr>
        <w:t>PHẦN THỨ NHẤT</w:t>
      </w:r>
    </w:p>
    <w:p w:rsidR="004522E3" w:rsidRPr="00622D79" w:rsidRDefault="004522E3" w:rsidP="004522E3">
      <w:pPr>
        <w:spacing w:after="0" w:line="240" w:lineRule="auto"/>
        <w:jc w:val="center"/>
        <w:rPr>
          <w:rFonts w:ascii="Times New Roman" w:hAnsi="Times New Roman"/>
          <w:b/>
          <w:color w:val="000000" w:themeColor="text1"/>
          <w:sz w:val="28"/>
          <w:lang w:val="nl-NL"/>
        </w:rPr>
      </w:pPr>
      <w:r w:rsidRPr="00622D79">
        <w:rPr>
          <w:rFonts w:ascii="Times New Roman" w:hAnsi="Times New Roman"/>
          <w:b/>
          <w:color w:val="000000" w:themeColor="text1"/>
          <w:sz w:val="28"/>
          <w:lang w:val="nl-NL"/>
        </w:rPr>
        <w:t>TÌNH HÌNH THỰC HIỆN DỰ TOÁN THU NSNN TRÊN ĐỊA BÀN,</w:t>
      </w:r>
    </w:p>
    <w:p w:rsidR="004522E3" w:rsidRPr="00622D79" w:rsidRDefault="004522E3" w:rsidP="004522E3">
      <w:pPr>
        <w:spacing w:after="0" w:line="240" w:lineRule="auto"/>
        <w:jc w:val="center"/>
        <w:rPr>
          <w:rFonts w:ascii="Times New Roman" w:hAnsi="Times New Roman"/>
          <w:b/>
          <w:color w:val="000000" w:themeColor="text1"/>
          <w:sz w:val="28"/>
          <w:lang w:val="nl-NL"/>
        </w:rPr>
      </w:pPr>
      <w:r w:rsidRPr="00622D79">
        <w:rPr>
          <w:rFonts w:ascii="Times New Roman" w:hAnsi="Times New Roman"/>
          <w:b/>
          <w:color w:val="000000" w:themeColor="text1"/>
          <w:sz w:val="28"/>
          <w:lang w:val="nl-NL"/>
        </w:rPr>
        <w:t>CHI NGÂN SÁCH ĐỊA PHƯƠNG NĂM 202</w:t>
      </w:r>
      <w:r w:rsidR="004A2F25" w:rsidRPr="00622D79">
        <w:rPr>
          <w:rFonts w:ascii="Times New Roman" w:hAnsi="Times New Roman"/>
          <w:b/>
          <w:color w:val="000000" w:themeColor="text1"/>
          <w:sz w:val="28"/>
          <w:lang w:val="nl-NL"/>
        </w:rPr>
        <w:t>1</w:t>
      </w:r>
    </w:p>
    <w:p w:rsidR="004522E3" w:rsidRPr="00622D79" w:rsidRDefault="004522E3" w:rsidP="000739B1">
      <w:pPr>
        <w:spacing w:after="0" w:line="240" w:lineRule="auto"/>
        <w:rPr>
          <w:rFonts w:ascii="Times New Roman" w:hAnsi="Times New Roman"/>
          <w:color w:val="000000" w:themeColor="text1"/>
          <w:sz w:val="28"/>
          <w:szCs w:val="28"/>
          <w:lang w:val="sv-SE"/>
        </w:rPr>
      </w:pPr>
    </w:p>
    <w:p w:rsidR="000739B1" w:rsidRPr="00622D79" w:rsidRDefault="000739B1" w:rsidP="00EE6333">
      <w:pPr>
        <w:spacing w:after="120" w:line="240" w:lineRule="auto"/>
        <w:ind w:firstLine="720"/>
        <w:jc w:val="both"/>
        <w:rPr>
          <w:rFonts w:ascii="Times New Roman" w:hAnsi="Times New Roman"/>
          <w:color w:val="000000" w:themeColor="text1"/>
          <w:sz w:val="28"/>
          <w:szCs w:val="28"/>
          <w:lang w:val="sv-SE"/>
        </w:rPr>
      </w:pPr>
      <w:r w:rsidRPr="00622D79">
        <w:rPr>
          <w:rFonts w:ascii="Times New Roman" w:hAnsi="Times New Roman"/>
          <w:color w:val="000000" w:themeColor="text1"/>
          <w:sz w:val="28"/>
          <w:szCs w:val="28"/>
          <w:lang w:val="sv-SE"/>
        </w:rPr>
        <w:t>Ngay từ đầu năm</w:t>
      </w:r>
      <w:r w:rsidR="00C12AEC" w:rsidRPr="00622D79">
        <w:rPr>
          <w:rFonts w:ascii="Times New Roman" w:hAnsi="Times New Roman"/>
          <w:color w:val="000000" w:themeColor="text1"/>
          <w:sz w:val="28"/>
          <w:szCs w:val="28"/>
          <w:lang w:val="sv-SE"/>
        </w:rPr>
        <w:t xml:space="preserve"> 2021</w:t>
      </w:r>
      <w:r w:rsidRPr="00622D79">
        <w:rPr>
          <w:rFonts w:ascii="Times New Roman" w:hAnsi="Times New Roman"/>
          <w:color w:val="000000" w:themeColor="text1"/>
          <w:sz w:val="28"/>
          <w:szCs w:val="28"/>
          <w:lang w:val="sv-SE"/>
        </w:rPr>
        <w:t xml:space="preserve">, dịch Covid-19 bùng phát đã ảnh hưởng đến toàn bộ các hoạt động kinh tế, văn hóa, xã hội; tiêu thụ hàng hóa giảm sút; sản xuất kinh doanh bị ngưng trệ, nhất là trong một số lĩnh vực công nghiệp, dịch vụ, vận tải. Bên cạnh đó, biến đổi khí hậu, dịch </w:t>
      </w:r>
      <w:r w:rsidR="00C12AEC" w:rsidRPr="00622D79">
        <w:rPr>
          <w:rFonts w:ascii="Times New Roman" w:hAnsi="Times New Roman"/>
          <w:color w:val="000000" w:themeColor="text1"/>
          <w:sz w:val="28"/>
          <w:szCs w:val="28"/>
          <w:lang w:val="sv-SE"/>
        </w:rPr>
        <w:t xml:space="preserve">bệnh </w:t>
      </w:r>
      <w:r w:rsidRPr="00622D79">
        <w:rPr>
          <w:rFonts w:ascii="Times New Roman" w:hAnsi="Times New Roman"/>
          <w:color w:val="000000" w:themeColor="text1"/>
          <w:sz w:val="28"/>
          <w:szCs w:val="28"/>
          <w:lang w:val="sv-SE"/>
        </w:rPr>
        <w:t>tả lợn Châu Phi, viêm da nổi cục ở trâu, bò… tiếp tục diễn biến phức tạp và hậu quả của thiên tai, lũ lụt, sạt lở năm 2020 ảnh hưởng đến tình hình sản xuất kinh doanh</w:t>
      </w:r>
      <w:r w:rsidR="00C12AEC" w:rsidRPr="00622D79">
        <w:rPr>
          <w:rFonts w:ascii="Times New Roman" w:hAnsi="Times New Roman"/>
          <w:color w:val="000000" w:themeColor="text1"/>
          <w:sz w:val="28"/>
          <w:szCs w:val="28"/>
          <w:lang w:val="sv-SE"/>
        </w:rPr>
        <w:t>,</w:t>
      </w:r>
      <w:r w:rsidRPr="00622D79">
        <w:rPr>
          <w:rFonts w:ascii="Times New Roman" w:hAnsi="Times New Roman"/>
          <w:color w:val="000000" w:themeColor="text1"/>
          <w:sz w:val="28"/>
          <w:szCs w:val="28"/>
          <w:lang w:val="sv-SE"/>
        </w:rPr>
        <w:t xml:space="preserve"> đời sống của người dân trên địa bàn tỉnh</w:t>
      </w:r>
      <w:r w:rsidR="00C12AEC" w:rsidRPr="00622D79">
        <w:rPr>
          <w:rFonts w:ascii="Times New Roman" w:hAnsi="Times New Roman"/>
          <w:color w:val="000000" w:themeColor="text1"/>
          <w:sz w:val="28"/>
          <w:szCs w:val="28"/>
          <w:lang w:val="sv-SE"/>
        </w:rPr>
        <w:t xml:space="preserve"> và sự phát triển kinh tế - xã hội của tỉnh</w:t>
      </w:r>
      <w:r w:rsidRPr="00622D79">
        <w:rPr>
          <w:rFonts w:ascii="Times New Roman" w:hAnsi="Times New Roman"/>
          <w:color w:val="000000" w:themeColor="text1"/>
          <w:sz w:val="28"/>
          <w:szCs w:val="28"/>
          <w:lang w:val="sv-SE"/>
        </w:rPr>
        <w:t xml:space="preserve">. </w:t>
      </w:r>
    </w:p>
    <w:p w:rsidR="000739B1" w:rsidRPr="00622D79" w:rsidRDefault="000739B1" w:rsidP="00EE6333">
      <w:pPr>
        <w:spacing w:after="12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Dưới sự lãnh đạo của Tỉnh ủy, sự giám sát chặt chẽ của HĐND tỉnh; sự chỉ đạo, điều hành quyết liệt của UBND tỉnh; sự nổ lực phấn đấu của các cấp, các ngành, cả hệ thống chính trị và cộng đồng doanh nghiệp, nhân dân trong toàn tỉnh t</w:t>
      </w:r>
      <w:r w:rsidRPr="00622D79">
        <w:rPr>
          <w:rFonts w:ascii="Times New Roman" w:hAnsi="Times New Roman"/>
          <w:color w:val="000000" w:themeColor="text1"/>
          <w:sz w:val="28"/>
          <w:szCs w:val="28"/>
          <w:lang w:val="sv-SE"/>
        </w:rPr>
        <w:t xml:space="preserve">hực hiện “mục tiêu kép” vừa phòng, chống dịch bệnh, bảo vệ sức khỏe của nhân dân, vừa phục hồi và phát triển kinh tế - xã hội; tập trung khắc phục hậu quả bão lũ, tái thiết lại sản xuất, ổn định cuộc sống sinh hoạt và sinh kế cho người dân bị thiệt hại. Huy động có hiệu quả các nguồn lực, đẩy mạnh sản xuất kinh doanh; cơ cấu lại nền kinh tế gắn với đổi mới mô hình tăng trưởng; đẩy nhanh tiến độ thực hiện các dự án, công trình trọng điểm; nhờ đó </w:t>
      </w:r>
      <w:r w:rsidRPr="00622D79">
        <w:rPr>
          <w:rFonts w:ascii="Times New Roman" w:hAnsi="Times New Roman"/>
          <w:color w:val="000000" w:themeColor="text1"/>
          <w:sz w:val="28"/>
          <w:szCs w:val="28"/>
          <w:lang w:val="nl-NL"/>
        </w:rPr>
        <w:t>kinh tế - xã hội của tỉnh chuyển biến tích cực; trong đó thu, chi ngân sách đạt được kết quả như sau:</w:t>
      </w:r>
    </w:p>
    <w:p w:rsidR="000739B1" w:rsidRPr="00622D79" w:rsidRDefault="000739B1" w:rsidP="00EE6333">
      <w:pPr>
        <w:spacing w:after="120" w:line="240" w:lineRule="auto"/>
        <w:ind w:firstLine="720"/>
        <w:jc w:val="both"/>
        <w:rPr>
          <w:rFonts w:ascii="Times New Roman" w:hAnsi="Times New Roman"/>
          <w:b/>
          <w:color w:val="000000" w:themeColor="text1"/>
          <w:sz w:val="28"/>
          <w:szCs w:val="28"/>
          <w:lang w:val="sv-SE"/>
        </w:rPr>
      </w:pPr>
      <w:r w:rsidRPr="00622D79">
        <w:rPr>
          <w:rFonts w:ascii="Times New Roman" w:hAnsi="Times New Roman"/>
          <w:b/>
          <w:color w:val="000000" w:themeColor="text1"/>
          <w:sz w:val="28"/>
          <w:szCs w:val="28"/>
          <w:lang w:val="sv-SE"/>
        </w:rPr>
        <w:t>I. VỀ NHIỆM VỤ THU NSNN NĂM 2021</w:t>
      </w:r>
    </w:p>
    <w:p w:rsidR="000739B1" w:rsidRPr="00622D79" w:rsidRDefault="000739B1" w:rsidP="00EE6333">
      <w:pPr>
        <w:spacing w:after="120" w:line="240" w:lineRule="auto"/>
        <w:ind w:firstLine="720"/>
        <w:jc w:val="both"/>
        <w:rPr>
          <w:rFonts w:ascii="Times New Roman" w:hAnsi="Times New Roman"/>
          <w:b/>
          <w:color w:val="000000" w:themeColor="text1"/>
          <w:sz w:val="28"/>
          <w:szCs w:val="28"/>
          <w:lang w:val="sv-SE"/>
        </w:rPr>
      </w:pPr>
      <w:r w:rsidRPr="00622D79">
        <w:rPr>
          <w:rFonts w:ascii="Times New Roman" w:hAnsi="Times New Roman"/>
          <w:b/>
          <w:color w:val="000000" w:themeColor="text1"/>
          <w:sz w:val="28"/>
          <w:szCs w:val="28"/>
          <w:lang w:val="sv-SE"/>
        </w:rPr>
        <w:t xml:space="preserve">1. Kết quả thực hiện dự toán thu NSNN </w:t>
      </w:r>
      <w:r w:rsidR="00BF71C6" w:rsidRPr="00622D79">
        <w:rPr>
          <w:rFonts w:ascii="Times New Roman" w:hAnsi="Times New Roman"/>
          <w:b/>
          <w:color w:val="000000" w:themeColor="text1"/>
          <w:sz w:val="28"/>
          <w:szCs w:val="28"/>
          <w:lang w:val="sv-SE"/>
        </w:rPr>
        <w:t>đến ngày 31/10/2021</w:t>
      </w:r>
    </w:p>
    <w:p w:rsidR="0080459F" w:rsidRPr="00622D79" w:rsidRDefault="0080459F" w:rsidP="00EE6333">
      <w:pPr>
        <w:spacing w:after="120" w:line="240" w:lineRule="auto"/>
        <w:ind w:firstLine="720"/>
        <w:jc w:val="both"/>
        <w:rPr>
          <w:rFonts w:ascii="Times New Roman" w:hAnsi="Times New Roman"/>
          <w:color w:val="000000" w:themeColor="text1"/>
          <w:spacing w:val="-4"/>
          <w:sz w:val="28"/>
          <w:szCs w:val="28"/>
          <w:lang w:val="it-IT"/>
        </w:rPr>
      </w:pPr>
      <w:r w:rsidRPr="00622D79">
        <w:rPr>
          <w:rFonts w:ascii="Times New Roman" w:hAnsi="Times New Roman"/>
          <w:color w:val="000000" w:themeColor="text1"/>
          <w:spacing w:val="-4"/>
          <w:sz w:val="28"/>
          <w:szCs w:val="28"/>
          <w:lang w:val="it-IT"/>
        </w:rPr>
        <w:t xml:space="preserve">a) Tổng thu ngân sách trên địa bàn đến ngày 31/10/2021: 4.533,598 tỷ đồng/DT 3.450 tỷ đồng, đạt 131% dự toán địa phương và 158% dự toán Trung ương, bằng 163% cùng kỳ năm 2020; Trong đó: </w:t>
      </w:r>
    </w:p>
    <w:p w:rsidR="0080459F" w:rsidRPr="00622D79" w:rsidRDefault="0080459F" w:rsidP="00EE6333">
      <w:pPr>
        <w:spacing w:after="120" w:line="240" w:lineRule="auto"/>
        <w:ind w:firstLine="720"/>
        <w:jc w:val="both"/>
        <w:rPr>
          <w:rFonts w:ascii="Times New Roman" w:hAnsi="Times New Roman"/>
          <w:color w:val="000000" w:themeColor="text1"/>
          <w:spacing w:val="-4"/>
          <w:sz w:val="28"/>
          <w:szCs w:val="28"/>
          <w:lang w:val="it-IT"/>
        </w:rPr>
      </w:pPr>
      <w:r w:rsidRPr="00622D79">
        <w:rPr>
          <w:rFonts w:ascii="Times New Roman" w:hAnsi="Times New Roman"/>
          <w:color w:val="000000" w:themeColor="text1"/>
          <w:spacing w:val="-4"/>
          <w:sz w:val="28"/>
          <w:szCs w:val="28"/>
          <w:lang w:val="it-IT"/>
        </w:rPr>
        <w:t xml:space="preserve">- Thu nội địa: 3.198,922 tỷ đồng/DT 2.970 tỷ đồng, đạt 108% dự toán địa phương và 134% dự toán Trung ương, bằng 131% cùng kỳ năm 2020; Trong đó: </w:t>
      </w:r>
    </w:p>
    <w:p w:rsidR="0080459F" w:rsidRPr="00622D79" w:rsidRDefault="0080459F" w:rsidP="00EE6333">
      <w:pPr>
        <w:spacing w:after="120" w:line="240" w:lineRule="auto"/>
        <w:ind w:firstLine="720"/>
        <w:jc w:val="both"/>
        <w:rPr>
          <w:rFonts w:ascii="Times New Roman" w:hAnsi="Times New Roman"/>
          <w:color w:val="000000" w:themeColor="text1"/>
          <w:spacing w:val="-4"/>
          <w:sz w:val="28"/>
          <w:szCs w:val="28"/>
          <w:lang w:val="it-IT"/>
        </w:rPr>
      </w:pPr>
      <w:r w:rsidRPr="00622D79">
        <w:rPr>
          <w:rFonts w:ascii="Times New Roman" w:hAnsi="Times New Roman"/>
          <w:color w:val="000000" w:themeColor="text1"/>
          <w:spacing w:val="-4"/>
          <w:sz w:val="28"/>
          <w:szCs w:val="28"/>
          <w:lang w:val="it-IT"/>
        </w:rPr>
        <w:lastRenderedPageBreak/>
        <w:t>+ Ngân sách địa phương hưởng: 2.88</w:t>
      </w:r>
      <w:r w:rsidR="00A40A21" w:rsidRPr="00622D79">
        <w:rPr>
          <w:rFonts w:ascii="Times New Roman" w:hAnsi="Times New Roman"/>
          <w:color w:val="000000" w:themeColor="text1"/>
          <w:spacing w:val="-4"/>
          <w:sz w:val="28"/>
          <w:szCs w:val="28"/>
          <w:lang w:val="it-IT"/>
        </w:rPr>
        <w:t>7</w:t>
      </w:r>
      <w:r w:rsidRPr="00622D79">
        <w:rPr>
          <w:rFonts w:ascii="Times New Roman" w:hAnsi="Times New Roman"/>
          <w:color w:val="000000" w:themeColor="text1"/>
          <w:spacing w:val="-4"/>
          <w:sz w:val="28"/>
          <w:szCs w:val="28"/>
          <w:lang w:val="it-IT"/>
        </w:rPr>
        <w:t>,</w:t>
      </w:r>
      <w:r w:rsidR="00DE4BCF" w:rsidRPr="00622D79">
        <w:rPr>
          <w:rFonts w:ascii="Times New Roman" w:hAnsi="Times New Roman"/>
          <w:color w:val="000000" w:themeColor="text1"/>
          <w:spacing w:val="-4"/>
          <w:sz w:val="28"/>
          <w:szCs w:val="28"/>
          <w:lang w:val="it-IT"/>
        </w:rPr>
        <w:t>749</w:t>
      </w:r>
      <w:r w:rsidRPr="00622D79">
        <w:rPr>
          <w:rFonts w:ascii="Times New Roman" w:hAnsi="Times New Roman"/>
          <w:color w:val="000000" w:themeColor="text1"/>
          <w:spacing w:val="-4"/>
          <w:sz w:val="28"/>
          <w:szCs w:val="28"/>
          <w:lang w:val="it-IT"/>
        </w:rPr>
        <w:t xml:space="preserve"> tỷ đồng, đạt 113% dự toán địa phương và 143% dự toán Trung ương, bằng 134 % cùng kỳ năm 2020. Loại trừ khoản thu tiền sử dụng đất, thu xổ số kiến thiết thì thu ngân sách địa phương đưa vào cân đối là 1.799,</w:t>
      </w:r>
      <w:r w:rsidR="00DE4BCF" w:rsidRPr="00622D79">
        <w:rPr>
          <w:rFonts w:ascii="Times New Roman" w:hAnsi="Times New Roman"/>
          <w:color w:val="000000" w:themeColor="text1"/>
          <w:spacing w:val="-4"/>
          <w:sz w:val="28"/>
          <w:szCs w:val="28"/>
          <w:lang w:val="it-IT"/>
        </w:rPr>
        <w:t>835</w:t>
      </w:r>
      <w:r w:rsidRPr="00622D79">
        <w:rPr>
          <w:rFonts w:ascii="Times New Roman" w:hAnsi="Times New Roman"/>
          <w:color w:val="000000" w:themeColor="text1"/>
          <w:spacing w:val="-4"/>
          <w:sz w:val="28"/>
          <w:szCs w:val="28"/>
          <w:lang w:val="it-IT"/>
        </w:rPr>
        <w:t xml:space="preserve"> tỷ đồng/DT 1.600,7 tỷ đồng, đạt 112% dự toán địa phương và 121% dự toán Trung ương, bằng 140% cùng kỳ năm 2020. </w:t>
      </w:r>
    </w:p>
    <w:p w:rsidR="0080459F" w:rsidRPr="00622D79" w:rsidRDefault="0080459F" w:rsidP="00EE6333">
      <w:pPr>
        <w:spacing w:after="120" w:line="240" w:lineRule="auto"/>
        <w:ind w:firstLine="720"/>
        <w:jc w:val="both"/>
        <w:rPr>
          <w:rFonts w:ascii="Times New Roman" w:hAnsi="Times New Roman"/>
          <w:color w:val="000000" w:themeColor="text1"/>
          <w:spacing w:val="-4"/>
          <w:sz w:val="28"/>
          <w:szCs w:val="28"/>
          <w:lang w:val="it-IT"/>
        </w:rPr>
      </w:pPr>
      <w:r w:rsidRPr="00622D79">
        <w:rPr>
          <w:rFonts w:ascii="Times New Roman" w:hAnsi="Times New Roman"/>
          <w:color w:val="000000" w:themeColor="text1"/>
          <w:spacing w:val="-4"/>
          <w:sz w:val="28"/>
          <w:szCs w:val="28"/>
          <w:lang w:val="it-IT"/>
        </w:rPr>
        <w:t xml:space="preserve">+ Ngân sách cấp tỉnh hưởng: 1.398,818 tỷ đồng/DT 1.605,09 tỷ đồng, đạt 87% dự toán địa phương. Loại trừ khoản thu tiền sử dụng đất, thu xổ số kiến thiết và các khoản cấp lại, thu nội địa ngân sách cấp tỉnh hưởng: 999,358 tỷ đồng/DT 1.041,09 tỷ đồng, đạt 96% dự toán địa phương. </w:t>
      </w:r>
    </w:p>
    <w:p w:rsidR="0080459F" w:rsidRPr="00622D79" w:rsidRDefault="0080459F" w:rsidP="00EE6333">
      <w:pPr>
        <w:spacing w:after="120" w:line="240" w:lineRule="auto"/>
        <w:ind w:firstLine="720"/>
        <w:jc w:val="both"/>
        <w:rPr>
          <w:rFonts w:ascii="Times New Roman" w:hAnsi="Times New Roman"/>
          <w:color w:val="000000" w:themeColor="text1"/>
          <w:spacing w:val="-4"/>
          <w:sz w:val="28"/>
          <w:szCs w:val="28"/>
          <w:lang w:val="it-IT"/>
        </w:rPr>
      </w:pPr>
      <w:r w:rsidRPr="00622D79">
        <w:rPr>
          <w:rFonts w:ascii="Times New Roman" w:hAnsi="Times New Roman"/>
          <w:color w:val="000000" w:themeColor="text1"/>
          <w:spacing w:val="-4"/>
          <w:sz w:val="28"/>
          <w:szCs w:val="28"/>
          <w:lang w:val="it-IT"/>
        </w:rPr>
        <w:t>- Thu từ hoạt động xuất khẩu, nhập khẩu: 1.327,0</w:t>
      </w:r>
      <w:r w:rsidR="00B13AA7" w:rsidRPr="00622D79">
        <w:rPr>
          <w:rFonts w:ascii="Times New Roman" w:hAnsi="Times New Roman"/>
          <w:color w:val="000000" w:themeColor="text1"/>
          <w:spacing w:val="-4"/>
          <w:sz w:val="28"/>
          <w:szCs w:val="28"/>
          <w:lang w:val="it-IT"/>
        </w:rPr>
        <w:t>28</w:t>
      </w:r>
      <w:r w:rsidRPr="00622D79">
        <w:rPr>
          <w:rFonts w:ascii="Times New Roman" w:hAnsi="Times New Roman"/>
          <w:color w:val="000000" w:themeColor="text1"/>
          <w:spacing w:val="-4"/>
          <w:sz w:val="28"/>
          <w:szCs w:val="28"/>
          <w:lang w:val="it-IT"/>
        </w:rPr>
        <w:t xml:space="preserve"> tỷ đồng/DT 480 tỷ đồng, đạt 276% dự toán địa phương và Trung ương, bằng 441% so với cùng kỳ 2020. </w:t>
      </w:r>
    </w:p>
    <w:p w:rsidR="0080459F" w:rsidRPr="00622D79" w:rsidRDefault="0080459F" w:rsidP="00EE6333">
      <w:pPr>
        <w:spacing w:after="120" w:line="240" w:lineRule="auto"/>
        <w:ind w:firstLine="720"/>
        <w:jc w:val="both"/>
        <w:rPr>
          <w:rFonts w:ascii="Times New Roman" w:hAnsi="Times New Roman"/>
          <w:color w:val="000000" w:themeColor="text1"/>
          <w:spacing w:val="-4"/>
          <w:sz w:val="28"/>
          <w:szCs w:val="28"/>
          <w:lang w:val="it-IT"/>
        </w:rPr>
      </w:pPr>
      <w:r w:rsidRPr="00622D79">
        <w:rPr>
          <w:rFonts w:ascii="Times New Roman" w:hAnsi="Times New Roman"/>
          <w:color w:val="000000" w:themeColor="text1"/>
          <w:spacing w:val="-4"/>
          <w:sz w:val="28"/>
          <w:szCs w:val="28"/>
          <w:lang w:val="it-IT"/>
        </w:rPr>
        <w:t>- Thu bổ sung từ ngân sách Trung ương: Đảm bảo theo dự toán được giao.</w:t>
      </w:r>
    </w:p>
    <w:p w:rsidR="00BF71C6" w:rsidRPr="00622D79" w:rsidRDefault="00BF71C6" w:rsidP="00EE6333">
      <w:pPr>
        <w:spacing w:after="120" w:line="240" w:lineRule="auto"/>
        <w:ind w:firstLine="720"/>
        <w:jc w:val="both"/>
        <w:rPr>
          <w:rFonts w:ascii="Times New Roman" w:hAnsi="Times New Roman"/>
          <w:b/>
          <w:color w:val="000000" w:themeColor="text1"/>
          <w:sz w:val="28"/>
          <w:szCs w:val="28"/>
          <w:lang w:val="it-IT"/>
        </w:rPr>
      </w:pPr>
      <w:r w:rsidRPr="00622D79">
        <w:rPr>
          <w:rFonts w:ascii="Times New Roman" w:hAnsi="Times New Roman"/>
          <w:b/>
          <w:color w:val="000000" w:themeColor="text1"/>
          <w:sz w:val="28"/>
          <w:szCs w:val="28"/>
          <w:lang w:val="it-IT"/>
        </w:rPr>
        <w:t>2. Ước thực hiện thu NSNN năm 2021</w:t>
      </w:r>
    </w:p>
    <w:p w:rsidR="008D076E" w:rsidRPr="00622D79" w:rsidRDefault="008D076E" w:rsidP="00EE6333">
      <w:pPr>
        <w:spacing w:after="120" w:line="240" w:lineRule="auto"/>
        <w:ind w:firstLine="720"/>
        <w:jc w:val="both"/>
        <w:rPr>
          <w:rFonts w:ascii="Times New Roman" w:hAnsi="Times New Roman"/>
          <w:color w:val="000000" w:themeColor="text1"/>
          <w:spacing w:val="-4"/>
          <w:sz w:val="28"/>
          <w:szCs w:val="28"/>
          <w:lang w:val="it-IT"/>
        </w:rPr>
      </w:pPr>
      <w:r w:rsidRPr="00622D79">
        <w:rPr>
          <w:rFonts w:ascii="Times New Roman" w:hAnsi="Times New Roman"/>
          <w:color w:val="000000" w:themeColor="text1"/>
          <w:spacing w:val="-4"/>
          <w:sz w:val="28"/>
          <w:szCs w:val="28"/>
          <w:lang w:val="it-IT"/>
        </w:rPr>
        <w:t>Tổng thu ngân sách trên địa bàn ước thực hiện đến 31/12/2021: 5.080</w:t>
      </w:r>
      <w:r w:rsidR="00B13AA7" w:rsidRPr="00622D79">
        <w:rPr>
          <w:rFonts w:ascii="Times New Roman" w:hAnsi="Times New Roman"/>
          <w:color w:val="000000" w:themeColor="text1"/>
          <w:spacing w:val="-4"/>
          <w:sz w:val="28"/>
          <w:szCs w:val="28"/>
          <w:lang w:val="it-IT"/>
        </w:rPr>
        <w:t>,388</w:t>
      </w:r>
      <w:r w:rsidRPr="00622D79">
        <w:rPr>
          <w:rFonts w:ascii="Times New Roman" w:hAnsi="Times New Roman"/>
          <w:color w:val="000000" w:themeColor="text1"/>
          <w:spacing w:val="-4"/>
          <w:sz w:val="28"/>
          <w:szCs w:val="28"/>
          <w:lang w:val="it-IT"/>
        </w:rPr>
        <w:t xml:space="preserve"> tỷ đồng/DT 3.450 tỷ đồng, đạt 147% dự toán địa phương và 17</w:t>
      </w:r>
      <w:r w:rsidR="00397AB1" w:rsidRPr="00622D79">
        <w:rPr>
          <w:rFonts w:ascii="Times New Roman" w:hAnsi="Times New Roman"/>
          <w:color w:val="000000" w:themeColor="text1"/>
          <w:spacing w:val="-4"/>
          <w:sz w:val="28"/>
          <w:szCs w:val="28"/>
          <w:lang w:val="it-IT"/>
        </w:rPr>
        <w:t>8</w:t>
      </w:r>
      <w:r w:rsidRPr="00622D79">
        <w:rPr>
          <w:rFonts w:ascii="Times New Roman" w:hAnsi="Times New Roman"/>
          <w:color w:val="000000" w:themeColor="text1"/>
          <w:spacing w:val="-4"/>
          <w:sz w:val="28"/>
          <w:szCs w:val="28"/>
          <w:lang w:val="it-IT"/>
        </w:rPr>
        <w:t xml:space="preserve">% dự toán Trung ương; Trong đó: </w:t>
      </w:r>
    </w:p>
    <w:p w:rsidR="008D076E" w:rsidRPr="00622D79" w:rsidRDefault="008D076E" w:rsidP="00EE6333">
      <w:pPr>
        <w:spacing w:after="120" w:line="240" w:lineRule="auto"/>
        <w:ind w:firstLine="720"/>
        <w:jc w:val="both"/>
        <w:rPr>
          <w:rFonts w:ascii="Times New Roman" w:hAnsi="Times New Roman"/>
          <w:color w:val="000000" w:themeColor="text1"/>
          <w:spacing w:val="-4"/>
          <w:sz w:val="28"/>
          <w:szCs w:val="28"/>
          <w:lang w:val="it-IT"/>
        </w:rPr>
      </w:pPr>
      <w:r w:rsidRPr="00622D79">
        <w:rPr>
          <w:rFonts w:ascii="Times New Roman" w:hAnsi="Times New Roman"/>
          <w:color w:val="000000" w:themeColor="text1"/>
          <w:spacing w:val="-4"/>
          <w:sz w:val="28"/>
          <w:szCs w:val="28"/>
          <w:lang w:val="it-IT"/>
        </w:rPr>
        <w:t>- Thu nội địa: 3.6</w:t>
      </w:r>
      <w:r w:rsidR="00397AB1" w:rsidRPr="00622D79">
        <w:rPr>
          <w:rFonts w:ascii="Times New Roman" w:hAnsi="Times New Roman"/>
          <w:color w:val="000000" w:themeColor="text1"/>
          <w:spacing w:val="-4"/>
          <w:sz w:val="28"/>
          <w:szCs w:val="28"/>
          <w:lang w:val="it-IT"/>
        </w:rPr>
        <w:t>68,84</w:t>
      </w:r>
      <w:r w:rsidRPr="00622D79">
        <w:rPr>
          <w:rFonts w:ascii="Times New Roman" w:hAnsi="Times New Roman"/>
          <w:color w:val="000000" w:themeColor="text1"/>
          <w:spacing w:val="-4"/>
          <w:sz w:val="28"/>
          <w:szCs w:val="28"/>
          <w:lang w:val="it-IT"/>
        </w:rPr>
        <w:t xml:space="preserve"> tỷ đồng/DT 2.970 tỷ đồng, đạt 12</w:t>
      </w:r>
      <w:r w:rsidR="00397AB1" w:rsidRPr="00622D79">
        <w:rPr>
          <w:rFonts w:ascii="Times New Roman" w:hAnsi="Times New Roman"/>
          <w:color w:val="000000" w:themeColor="text1"/>
          <w:spacing w:val="-4"/>
          <w:sz w:val="28"/>
          <w:szCs w:val="28"/>
          <w:lang w:val="it-IT"/>
        </w:rPr>
        <w:t>4</w:t>
      </w:r>
      <w:r w:rsidRPr="00622D79">
        <w:rPr>
          <w:rFonts w:ascii="Times New Roman" w:hAnsi="Times New Roman"/>
          <w:color w:val="000000" w:themeColor="text1"/>
          <w:spacing w:val="-4"/>
          <w:sz w:val="28"/>
          <w:szCs w:val="28"/>
          <w:lang w:val="it-IT"/>
        </w:rPr>
        <w:t xml:space="preserve">% dự toán địa phương và 154% dự toán Trung ương, trong đó: </w:t>
      </w:r>
    </w:p>
    <w:p w:rsidR="008D076E" w:rsidRPr="00622D79" w:rsidRDefault="008D076E" w:rsidP="00EE6333">
      <w:pPr>
        <w:spacing w:after="120" w:line="240" w:lineRule="auto"/>
        <w:ind w:firstLine="720"/>
        <w:jc w:val="both"/>
        <w:rPr>
          <w:rFonts w:ascii="Times New Roman" w:hAnsi="Times New Roman"/>
          <w:color w:val="000000" w:themeColor="text1"/>
          <w:spacing w:val="-4"/>
          <w:sz w:val="28"/>
          <w:szCs w:val="28"/>
          <w:lang w:val="it-IT"/>
        </w:rPr>
      </w:pPr>
      <w:r w:rsidRPr="00622D79">
        <w:rPr>
          <w:rFonts w:ascii="Times New Roman" w:hAnsi="Times New Roman"/>
          <w:color w:val="000000" w:themeColor="text1"/>
          <w:spacing w:val="-4"/>
          <w:sz w:val="28"/>
          <w:szCs w:val="28"/>
          <w:lang w:val="it-IT"/>
        </w:rPr>
        <w:t>+ Ngân sách địa phương hưởng: 3.</w:t>
      </w:r>
      <w:r w:rsidR="00A40A21" w:rsidRPr="00622D79">
        <w:rPr>
          <w:rFonts w:ascii="Times New Roman" w:hAnsi="Times New Roman"/>
          <w:color w:val="000000" w:themeColor="text1"/>
          <w:spacing w:val="-4"/>
          <w:sz w:val="28"/>
          <w:szCs w:val="28"/>
          <w:lang w:val="it-IT"/>
        </w:rPr>
        <w:t>290,78</w:t>
      </w:r>
      <w:r w:rsidRPr="00622D79">
        <w:rPr>
          <w:rFonts w:ascii="Times New Roman" w:hAnsi="Times New Roman"/>
          <w:color w:val="000000" w:themeColor="text1"/>
          <w:spacing w:val="-4"/>
          <w:sz w:val="28"/>
          <w:szCs w:val="28"/>
          <w:lang w:val="it-IT"/>
        </w:rPr>
        <w:t xml:space="preserve"> tỷ đồng, đạt </w:t>
      </w:r>
      <w:r w:rsidR="00A40A21" w:rsidRPr="00622D79">
        <w:rPr>
          <w:rFonts w:ascii="Times New Roman" w:hAnsi="Times New Roman"/>
          <w:color w:val="000000" w:themeColor="text1"/>
          <w:spacing w:val="-4"/>
          <w:sz w:val="28"/>
          <w:szCs w:val="28"/>
          <w:lang w:val="it-IT"/>
        </w:rPr>
        <w:t>129</w:t>
      </w:r>
      <w:r w:rsidRPr="00622D79">
        <w:rPr>
          <w:rFonts w:ascii="Times New Roman" w:hAnsi="Times New Roman"/>
          <w:color w:val="000000" w:themeColor="text1"/>
          <w:spacing w:val="-4"/>
          <w:sz w:val="28"/>
          <w:szCs w:val="28"/>
          <w:lang w:val="it-IT"/>
        </w:rPr>
        <w:t xml:space="preserve">% dự toán địa phương và </w:t>
      </w:r>
      <w:r w:rsidR="00A40A21" w:rsidRPr="00622D79">
        <w:rPr>
          <w:rFonts w:ascii="Times New Roman" w:hAnsi="Times New Roman"/>
          <w:color w:val="000000" w:themeColor="text1"/>
          <w:spacing w:val="-4"/>
          <w:sz w:val="28"/>
          <w:szCs w:val="28"/>
          <w:lang w:val="it-IT"/>
        </w:rPr>
        <w:t>163</w:t>
      </w:r>
      <w:r w:rsidRPr="00622D79">
        <w:rPr>
          <w:rFonts w:ascii="Times New Roman" w:hAnsi="Times New Roman"/>
          <w:color w:val="000000" w:themeColor="text1"/>
          <w:spacing w:val="-4"/>
          <w:sz w:val="28"/>
          <w:szCs w:val="28"/>
          <w:lang w:val="it-IT"/>
        </w:rPr>
        <w:t>% dự toán Trung ương. Loại trừ khoản thu tiền sử dụng đất, thu xổ số kiến thiết thì thu ngân sách địa phương đưa vào cân đối là 2.0</w:t>
      </w:r>
      <w:r w:rsidR="00A40A21" w:rsidRPr="00622D79">
        <w:rPr>
          <w:rFonts w:ascii="Times New Roman" w:hAnsi="Times New Roman"/>
          <w:color w:val="000000" w:themeColor="text1"/>
          <w:spacing w:val="-4"/>
          <w:sz w:val="28"/>
          <w:szCs w:val="28"/>
          <w:lang w:val="it-IT"/>
        </w:rPr>
        <w:t>38,78</w:t>
      </w:r>
      <w:r w:rsidRPr="00622D79">
        <w:rPr>
          <w:rFonts w:ascii="Times New Roman" w:hAnsi="Times New Roman"/>
          <w:color w:val="000000" w:themeColor="text1"/>
          <w:spacing w:val="-4"/>
          <w:sz w:val="28"/>
          <w:szCs w:val="28"/>
          <w:lang w:val="it-IT"/>
        </w:rPr>
        <w:t xml:space="preserve"> tỷ đồng/DT 1.600,7 tỷ đồng, đạt </w:t>
      </w:r>
      <w:r w:rsidR="00A40A21" w:rsidRPr="00622D79">
        <w:rPr>
          <w:rFonts w:ascii="Times New Roman" w:hAnsi="Times New Roman"/>
          <w:color w:val="000000" w:themeColor="text1"/>
          <w:spacing w:val="-4"/>
          <w:sz w:val="28"/>
          <w:szCs w:val="28"/>
          <w:lang w:val="it-IT"/>
        </w:rPr>
        <w:t>127</w:t>
      </w:r>
      <w:r w:rsidRPr="00622D79">
        <w:rPr>
          <w:rFonts w:ascii="Times New Roman" w:hAnsi="Times New Roman"/>
          <w:color w:val="000000" w:themeColor="text1"/>
          <w:spacing w:val="-4"/>
          <w:sz w:val="28"/>
          <w:szCs w:val="28"/>
          <w:lang w:val="it-IT"/>
        </w:rPr>
        <w:t xml:space="preserve">% dự toán địa phương và </w:t>
      </w:r>
      <w:r w:rsidR="00A40A21" w:rsidRPr="00622D79">
        <w:rPr>
          <w:rFonts w:ascii="Times New Roman" w:hAnsi="Times New Roman"/>
          <w:color w:val="000000" w:themeColor="text1"/>
          <w:spacing w:val="-4"/>
          <w:sz w:val="28"/>
          <w:szCs w:val="28"/>
          <w:lang w:val="it-IT"/>
        </w:rPr>
        <w:t>138</w:t>
      </w:r>
      <w:r w:rsidRPr="00622D79">
        <w:rPr>
          <w:rFonts w:ascii="Times New Roman" w:hAnsi="Times New Roman"/>
          <w:color w:val="000000" w:themeColor="text1"/>
          <w:spacing w:val="-4"/>
          <w:sz w:val="28"/>
          <w:szCs w:val="28"/>
          <w:lang w:val="it-IT"/>
        </w:rPr>
        <w:t xml:space="preserve">% dự toán Trung ương. </w:t>
      </w:r>
    </w:p>
    <w:p w:rsidR="008D076E" w:rsidRPr="00622D79" w:rsidRDefault="008D076E" w:rsidP="00EE6333">
      <w:pPr>
        <w:spacing w:after="120" w:line="240" w:lineRule="auto"/>
        <w:ind w:firstLine="720"/>
        <w:jc w:val="both"/>
        <w:rPr>
          <w:rFonts w:ascii="Times New Roman" w:hAnsi="Times New Roman"/>
          <w:color w:val="000000" w:themeColor="text1"/>
          <w:spacing w:val="-4"/>
          <w:sz w:val="28"/>
          <w:szCs w:val="28"/>
          <w:lang w:val="it-IT"/>
        </w:rPr>
      </w:pPr>
      <w:r w:rsidRPr="00622D79">
        <w:rPr>
          <w:rFonts w:ascii="Times New Roman" w:hAnsi="Times New Roman"/>
          <w:color w:val="000000" w:themeColor="text1"/>
          <w:spacing w:val="-4"/>
          <w:sz w:val="28"/>
          <w:szCs w:val="28"/>
          <w:lang w:val="it-IT"/>
        </w:rPr>
        <w:t xml:space="preserve">+ Ngân sách cấp tỉnh hưởng: 1.650 tỷ đồng/DT 1.605,09 tỷ đồng, đạt 102,8% dự toán địa phương. Loại trừ khoản thu tiền sử dụng đất, thu xổ số kiến thiết và các khoản cấp lại, thu nội địa ngân sách cấp tỉnh hưởng: 1.190 tỷ đồng/DT 1.041,09 tỷ đồng, đạt 114% dự toán địa phương. </w:t>
      </w:r>
    </w:p>
    <w:p w:rsidR="008D076E" w:rsidRPr="00622D79" w:rsidRDefault="008D076E" w:rsidP="00EE6333">
      <w:pPr>
        <w:spacing w:after="120" w:line="240" w:lineRule="auto"/>
        <w:ind w:firstLine="720"/>
        <w:jc w:val="both"/>
        <w:rPr>
          <w:rFonts w:ascii="Times New Roman" w:hAnsi="Times New Roman"/>
          <w:color w:val="000000" w:themeColor="text1"/>
          <w:spacing w:val="-4"/>
          <w:sz w:val="28"/>
          <w:szCs w:val="28"/>
          <w:lang w:val="it-IT"/>
        </w:rPr>
      </w:pPr>
      <w:r w:rsidRPr="00622D79">
        <w:rPr>
          <w:rFonts w:ascii="Times New Roman" w:hAnsi="Times New Roman"/>
          <w:color w:val="000000" w:themeColor="text1"/>
          <w:spacing w:val="-4"/>
          <w:sz w:val="28"/>
          <w:szCs w:val="28"/>
          <w:lang w:val="it-IT"/>
        </w:rPr>
        <w:t>- Thu từ hoạt động xuất khẩu, nhập khẩu: 1.400 tỷ đồng/DT 480 tỷ đồng, đạt 29</w:t>
      </w:r>
      <w:r w:rsidR="00B13AA7" w:rsidRPr="00622D79">
        <w:rPr>
          <w:rFonts w:ascii="Times New Roman" w:hAnsi="Times New Roman"/>
          <w:color w:val="000000" w:themeColor="text1"/>
          <w:spacing w:val="-4"/>
          <w:sz w:val="28"/>
          <w:szCs w:val="28"/>
          <w:lang w:val="it-IT"/>
        </w:rPr>
        <w:t>2</w:t>
      </w:r>
      <w:r w:rsidRPr="00622D79">
        <w:rPr>
          <w:rFonts w:ascii="Times New Roman" w:hAnsi="Times New Roman"/>
          <w:color w:val="000000" w:themeColor="text1"/>
          <w:spacing w:val="-4"/>
          <w:sz w:val="28"/>
          <w:szCs w:val="28"/>
          <w:lang w:val="it-IT"/>
        </w:rPr>
        <w:t>% dự toán địa phương và 29</w:t>
      </w:r>
      <w:r w:rsidR="00B13AA7" w:rsidRPr="00622D79">
        <w:rPr>
          <w:rFonts w:ascii="Times New Roman" w:hAnsi="Times New Roman"/>
          <w:color w:val="000000" w:themeColor="text1"/>
          <w:spacing w:val="-4"/>
          <w:sz w:val="28"/>
          <w:szCs w:val="28"/>
          <w:lang w:val="it-IT"/>
        </w:rPr>
        <w:t>2</w:t>
      </w:r>
      <w:r w:rsidRPr="00622D79">
        <w:rPr>
          <w:rFonts w:ascii="Times New Roman" w:hAnsi="Times New Roman"/>
          <w:color w:val="000000" w:themeColor="text1"/>
          <w:spacing w:val="-4"/>
          <w:sz w:val="28"/>
          <w:szCs w:val="28"/>
          <w:lang w:val="it-IT"/>
        </w:rPr>
        <w:t xml:space="preserve">% dự toán Trung ương. </w:t>
      </w:r>
    </w:p>
    <w:p w:rsidR="008D076E" w:rsidRPr="00622D79" w:rsidRDefault="008D076E" w:rsidP="00EE6333">
      <w:pPr>
        <w:spacing w:after="120" w:line="240" w:lineRule="auto"/>
        <w:ind w:firstLine="720"/>
        <w:jc w:val="both"/>
        <w:rPr>
          <w:rFonts w:ascii="Times New Roman" w:hAnsi="Times New Roman"/>
          <w:color w:val="000000" w:themeColor="text1"/>
          <w:spacing w:val="-4"/>
          <w:sz w:val="28"/>
          <w:szCs w:val="28"/>
          <w:lang w:val="it-IT"/>
        </w:rPr>
      </w:pPr>
      <w:r w:rsidRPr="00622D79">
        <w:rPr>
          <w:rFonts w:ascii="Times New Roman" w:hAnsi="Times New Roman"/>
          <w:color w:val="000000" w:themeColor="text1"/>
          <w:spacing w:val="-4"/>
          <w:sz w:val="28"/>
          <w:szCs w:val="28"/>
          <w:lang w:val="it-IT"/>
        </w:rPr>
        <w:t xml:space="preserve">- Thu đóng góp: </w:t>
      </w:r>
      <w:r w:rsidR="00C821A2" w:rsidRPr="00622D79">
        <w:rPr>
          <w:rFonts w:ascii="Times New Roman" w:hAnsi="Times New Roman"/>
          <w:color w:val="000000" w:themeColor="text1"/>
          <w:spacing w:val="-4"/>
          <w:sz w:val="28"/>
          <w:szCs w:val="28"/>
          <w:lang w:val="it-IT"/>
        </w:rPr>
        <w:t>11.548</w:t>
      </w:r>
      <w:r w:rsidRPr="00622D79">
        <w:rPr>
          <w:rFonts w:ascii="Times New Roman" w:hAnsi="Times New Roman"/>
          <w:color w:val="000000" w:themeColor="text1"/>
          <w:spacing w:val="-4"/>
          <w:sz w:val="28"/>
          <w:szCs w:val="28"/>
          <w:lang w:val="it-IT"/>
        </w:rPr>
        <w:t xml:space="preserve"> tỷ đồng</w:t>
      </w:r>
    </w:p>
    <w:p w:rsidR="005D49C4" w:rsidRPr="00622D79" w:rsidRDefault="005D49C4" w:rsidP="00EE6333">
      <w:pPr>
        <w:spacing w:after="120" w:line="240" w:lineRule="auto"/>
        <w:ind w:firstLine="720"/>
        <w:jc w:val="both"/>
        <w:rPr>
          <w:rFonts w:ascii="Times New Roman" w:hAnsi="Times New Roman"/>
          <w:b/>
          <w:color w:val="000000" w:themeColor="text1"/>
          <w:sz w:val="28"/>
          <w:szCs w:val="28"/>
          <w:lang w:val="sv-SE"/>
        </w:rPr>
      </w:pPr>
      <w:r w:rsidRPr="00622D79">
        <w:rPr>
          <w:rFonts w:ascii="Times New Roman" w:hAnsi="Times New Roman"/>
          <w:b/>
          <w:color w:val="000000" w:themeColor="text1"/>
          <w:sz w:val="28"/>
          <w:szCs w:val="28"/>
          <w:lang w:val="sv-SE"/>
        </w:rPr>
        <w:t>II. VỀ NHIỆM VỤ CHI NGÂN SÁCH ĐỊA PHƯƠNG NĂM 2021</w:t>
      </w:r>
    </w:p>
    <w:p w:rsidR="005D49C4" w:rsidRPr="00622D79" w:rsidRDefault="005D49C4" w:rsidP="00EE6333">
      <w:pPr>
        <w:spacing w:after="120" w:line="240" w:lineRule="auto"/>
        <w:ind w:firstLine="720"/>
        <w:jc w:val="both"/>
        <w:rPr>
          <w:rFonts w:ascii="Times New Roman" w:hAnsi="Times New Roman"/>
          <w:b/>
          <w:color w:val="000000" w:themeColor="text1"/>
          <w:sz w:val="28"/>
          <w:szCs w:val="28"/>
          <w:lang w:val="sv-SE"/>
        </w:rPr>
      </w:pPr>
      <w:r w:rsidRPr="00622D79">
        <w:rPr>
          <w:rFonts w:ascii="Times New Roman" w:hAnsi="Times New Roman"/>
          <w:b/>
          <w:color w:val="000000" w:themeColor="text1"/>
          <w:sz w:val="28"/>
          <w:szCs w:val="28"/>
          <w:lang w:val="sv-SE"/>
        </w:rPr>
        <w:t>1. Tình hình thực hiện dự toán chi NSĐP đến ngày 31/10/2021</w:t>
      </w:r>
    </w:p>
    <w:p w:rsidR="00A85EA2" w:rsidRPr="00622D79" w:rsidRDefault="00A85EA2" w:rsidP="00EE6333">
      <w:pPr>
        <w:spacing w:after="120" w:line="240" w:lineRule="auto"/>
        <w:ind w:firstLine="720"/>
        <w:jc w:val="both"/>
        <w:rPr>
          <w:rFonts w:ascii="Times New Roman" w:hAnsi="Times New Roman"/>
          <w:color w:val="000000" w:themeColor="text1"/>
          <w:sz w:val="28"/>
          <w:szCs w:val="28"/>
          <w:lang w:val="it-IT"/>
        </w:rPr>
      </w:pPr>
      <w:r w:rsidRPr="00622D79">
        <w:rPr>
          <w:rFonts w:ascii="Times New Roman" w:hAnsi="Times New Roman"/>
          <w:bCs/>
          <w:color w:val="000000" w:themeColor="text1"/>
          <w:sz w:val="28"/>
          <w:szCs w:val="28"/>
          <w:lang w:val="sv-SE"/>
        </w:rPr>
        <w:t xml:space="preserve">Tổ̉ng chi ngân sách địa phương đến ngày </w:t>
      </w:r>
      <w:r w:rsidRPr="00622D79">
        <w:rPr>
          <w:rFonts w:ascii="Times New Roman" w:hAnsi="Times New Roman"/>
          <w:color w:val="000000" w:themeColor="text1"/>
          <w:sz w:val="28"/>
          <w:szCs w:val="28"/>
          <w:lang w:val="it-IT"/>
        </w:rPr>
        <w:t>31/10/2021</w:t>
      </w:r>
      <w:r w:rsidRPr="00622D79">
        <w:rPr>
          <w:rFonts w:ascii="Times New Roman" w:hAnsi="Times New Roman"/>
          <w:bCs/>
          <w:color w:val="000000" w:themeColor="text1"/>
          <w:sz w:val="28"/>
          <w:szCs w:val="28"/>
          <w:lang w:val="am-ET"/>
        </w:rPr>
        <w:t>:</w:t>
      </w:r>
      <w:r w:rsidR="00283B29" w:rsidRPr="00622D79">
        <w:rPr>
          <w:rFonts w:ascii="Times New Roman" w:hAnsi="Times New Roman"/>
          <w:bCs/>
          <w:color w:val="000000" w:themeColor="text1"/>
          <w:sz w:val="28"/>
          <w:szCs w:val="28"/>
          <w:lang w:val="sv-SE"/>
        </w:rPr>
        <w:t xml:space="preserve"> </w:t>
      </w:r>
      <w:r w:rsidRPr="00622D79">
        <w:rPr>
          <w:rFonts w:ascii="Times New Roman" w:hAnsi="Times New Roman"/>
          <w:bCs/>
          <w:color w:val="000000" w:themeColor="text1"/>
          <w:sz w:val="28"/>
          <w:szCs w:val="28"/>
          <w:lang w:val="it-IT"/>
        </w:rPr>
        <w:t>6.830,022 tỷ</w:t>
      </w:r>
      <w:r w:rsidRPr="00622D79">
        <w:rPr>
          <w:rFonts w:ascii="Times New Roman" w:hAnsi="Times New Roman"/>
          <w:bCs/>
          <w:color w:val="000000" w:themeColor="text1"/>
          <w:sz w:val="28"/>
          <w:szCs w:val="28"/>
          <w:lang w:val="am-ET"/>
        </w:rPr>
        <w:t xml:space="preserve"> đồng</w:t>
      </w:r>
      <w:r w:rsidRPr="00622D79">
        <w:rPr>
          <w:rFonts w:ascii="Times New Roman" w:hAnsi="Times New Roman"/>
          <w:bCs/>
          <w:color w:val="000000" w:themeColor="text1"/>
          <w:sz w:val="28"/>
          <w:szCs w:val="28"/>
          <w:lang w:val="it-IT"/>
        </w:rPr>
        <w:t>/DT 9.161,970 tỷ đồng, đạt</w:t>
      </w:r>
      <w:r w:rsidRPr="00622D79">
        <w:rPr>
          <w:rFonts w:ascii="Times New Roman" w:hAnsi="Times New Roman"/>
          <w:bCs/>
          <w:color w:val="000000" w:themeColor="text1"/>
          <w:sz w:val="28"/>
          <w:szCs w:val="28"/>
          <w:lang w:val="am-ET"/>
        </w:rPr>
        <w:t xml:space="preserve"> </w:t>
      </w:r>
      <w:r w:rsidRPr="00622D79">
        <w:rPr>
          <w:rFonts w:ascii="Times New Roman" w:hAnsi="Times New Roman"/>
          <w:bCs/>
          <w:color w:val="000000" w:themeColor="text1"/>
          <w:sz w:val="28"/>
          <w:szCs w:val="28"/>
          <w:lang w:val="it-IT"/>
        </w:rPr>
        <w:t>75%</w:t>
      </w:r>
      <w:r w:rsidRPr="00622D79">
        <w:rPr>
          <w:rFonts w:ascii="Times New Roman" w:hAnsi="Times New Roman"/>
          <w:bCs/>
          <w:color w:val="000000" w:themeColor="text1"/>
          <w:sz w:val="28"/>
          <w:szCs w:val="28"/>
          <w:lang w:val="am-ET"/>
        </w:rPr>
        <w:t xml:space="preserve"> dự toán</w:t>
      </w:r>
      <w:r w:rsidRPr="00622D79">
        <w:rPr>
          <w:rFonts w:ascii="Times New Roman" w:hAnsi="Times New Roman"/>
          <w:bCs/>
          <w:color w:val="000000" w:themeColor="text1"/>
          <w:sz w:val="28"/>
          <w:szCs w:val="28"/>
          <w:lang w:val="sv-SE"/>
        </w:rPr>
        <w:t xml:space="preserve"> địa phương và 80</w:t>
      </w:r>
      <w:r w:rsidRPr="00622D79">
        <w:rPr>
          <w:rFonts w:ascii="Times New Roman" w:hAnsi="Times New Roman"/>
          <w:bCs/>
          <w:color w:val="000000" w:themeColor="text1"/>
          <w:sz w:val="28"/>
          <w:szCs w:val="28"/>
          <w:lang w:val="am-ET"/>
        </w:rPr>
        <w:t xml:space="preserve">% dự toán Trung ương, </w:t>
      </w:r>
      <w:r w:rsidRPr="00622D79">
        <w:rPr>
          <w:rFonts w:ascii="Times New Roman" w:hAnsi="Times New Roman"/>
          <w:color w:val="000000" w:themeColor="text1"/>
          <w:sz w:val="28"/>
          <w:szCs w:val="28"/>
          <w:lang w:val="it-IT"/>
        </w:rPr>
        <w:t>bằng 99%</w:t>
      </w:r>
      <w:r w:rsidRPr="00622D79">
        <w:rPr>
          <w:rFonts w:ascii="Times New Roman" w:hAnsi="Times New Roman"/>
          <w:bCs/>
          <w:color w:val="000000" w:themeColor="text1"/>
          <w:sz w:val="28"/>
          <w:szCs w:val="28"/>
          <w:lang w:val="am-ET"/>
        </w:rPr>
        <w:t xml:space="preserve"> so với cùng kỳ năm trước</w:t>
      </w:r>
      <w:r w:rsidRPr="00622D79">
        <w:rPr>
          <w:rFonts w:ascii="Times New Roman" w:hAnsi="Times New Roman"/>
          <w:bCs/>
          <w:color w:val="000000" w:themeColor="text1"/>
          <w:sz w:val="28"/>
          <w:szCs w:val="28"/>
          <w:lang w:val="it-IT"/>
        </w:rPr>
        <w:t>; T</w:t>
      </w:r>
      <w:r w:rsidRPr="00622D79">
        <w:rPr>
          <w:rFonts w:ascii="Times New Roman" w:hAnsi="Times New Roman"/>
          <w:bCs/>
          <w:color w:val="000000" w:themeColor="text1"/>
          <w:sz w:val="28"/>
          <w:szCs w:val="28"/>
          <w:lang w:val="am-ET"/>
        </w:rPr>
        <w:t>rong đó:</w:t>
      </w:r>
    </w:p>
    <w:p w:rsidR="00A85EA2" w:rsidRPr="00622D79" w:rsidRDefault="00A85EA2" w:rsidP="00EE6333">
      <w:pPr>
        <w:spacing w:after="120" w:line="240" w:lineRule="auto"/>
        <w:ind w:firstLine="720"/>
        <w:jc w:val="both"/>
        <w:rPr>
          <w:rFonts w:ascii="Times New Roman" w:hAnsi="Times New Roman"/>
          <w:bCs/>
          <w:color w:val="000000" w:themeColor="text1"/>
          <w:sz w:val="28"/>
          <w:szCs w:val="28"/>
          <w:lang w:val="am-ET"/>
        </w:rPr>
      </w:pPr>
      <w:r w:rsidRPr="00622D79">
        <w:rPr>
          <w:rFonts w:ascii="Times New Roman" w:hAnsi="Times New Roman"/>
          <w:bCs/>
          <w:color w:val="000000" w:themeColor="text1"/>
          <w:sz w:val="28"/>
          <w:szCs w:val="28"/>
          <w:lang w:val="it-IT"/>
        </w:rPr>
        <w:t xml:space="preserve">* </w:t>
      </w:r>
      <w:r w:rsidRPr="00622D79">
        <w:rPr>
          <w:rFonts w:ascii="Times New Roman" w:hAnsi="Times New Roman"/>
          <w:bCs/>
          <w:color w:val="000000" w:themeColor="text1"/>
          <w:sz w:val="28"/>
          <w:szCs w:val="28"/>
          <w:lang w:val="am-ET"/>
        </w:rPr>
        <w:t xml:space="preserve">Chi cân đối ngân sách: </w:t>
      </w:r>
      <w:r w:rsidRPr="00622D79">
        <w:rPr>
          <w:rFonts w:ascii="Times New Roman" w:hAnsi="Times New Roman"/>
          <w:bCs/>
          <w:color w:val="000000" w:themeColor="text1"/>
          <w:sz w:val="28"/>
          <w:szCs w:val="28"/>
          <w:lang w:val="it-IT"/>
        </w:rPr>
        <w:t xml:space="preserve">4.732,859 </w:t>
      </w:r>
      <w:r w:rsidRPr="00622D79">
        <w:rPr>
          <w:rFonts w:ascii="Times New Roman" w:hAnsi="Times New Roman"/>
          <w:bCs/>
          <w:color w:val="000000" w:themeColor="text1"/>
          <w:sz w:val="28"/>
          <w:szCs w:val="28"/>
          <w:lang w:val="am-ET"/>
        </w:rPr>
        <w:t xml:space="preserve">tỷ đồng đạt </w:t>
      </w:r>
      <w:r w:rsidRPr="00622D79">
        <w:rPr>
          <w:rFonts w:ascii="Times New Roman" w:hAnsi="Times New Roman"/>
          <w:bCs/>
          <w:color w:val="000000" w:themeColor="text1"/>
          <w:sz w:val="28"/>
          <w:szCs w:val="28"/>
          <w:lang w:val="it-IT"/>
        </w:rPr>
        <w:t>72</w:t>
      </w:r>
      <w:r w:rsidRPr="00622D79">
        <w:rPr>
          <w:rFonts w:ascii="Times New Roman" w:hAnsi="Times New Roman"/>
          <w:bCs/>
          <w:color w:val="000000" w:themeColor="text1"/>
          <w:sz w:val="28"/>
          <w:szCs w:val="28"/>
          <w:lang w:val="am-ET"/>
        </w:rPr>
        <w:t>% dự toán</w:t>
      </w:r>
      <w:r w:rsidRPr="00622D79">
        <w:rPr>
          <w:rFonts w:ascii="Times New Roman" w:hAnsi="Times New Roman"/>
          <w:bCs/>
          <w:color w:val="000000" w:themeColor="text1"/>
          <w:sz w:val="28"/>
          <w:szCs w:val="28"/>
          <w:lang w:val="it-IT"/>
        </w:rPr>
        <w:t xml:space="preserve"> địa phương và 78</w:t>
      </w:r>
      <w:r w:rsidRPr="00622D79">
        <w:rPr>
          <w:rFonts w:ascii="Times New Roman" w:hAnsi="Times New Roman"/>
          <w:bCs/>
          <w:color w:val="000000" w:themeColor="text1"/>
          <w:sz w:val="28"/>
          <w:szCs w:val="28"/>
          <w:lang w:val="am-ET"/>
        </w:rPr>
        <w:t xml:space="preserve">% dự toán Trung ương, </w:t>
      </w:r>
      <w:r w:rsidRPr="00622D79">
        <w:rPr>
          <w:rFonts w:ascii="Times New Roman" w:hAnsi="Times New Roman"/>
          <w:bCs/>
          <w:color w:val="000000" w:themeColor="text1"/>
          <w:sz w:val="28"/>
          <w:szCs w:val="28"/>
          <w:lang w:val="it-IT"/>
        </w:rPr>
        <w:t>bằng</w:t>
      </w:r>
      <w:r w:rsidRPr="00622D79">
        <w:rPr>
          <w:rFonts w:ascii="Times New Roman" w:hAnsi="Times New Roman"/>
          <w:bCs/>
          <w:color w:val="000000" w:themeColor="text1"/>
          <w:sz w:val="28"/>
          <w:szCs w:val="28"/>
          <w:lang w:val="am-ET"/>
        </w:rPr>
        <w:t xml:space="preserve"> </w:t>
      </w:r>
      <w:r w:rsidRPr="00622D79">
        <w:rPr>
          <w:rFonts w:ascii="Times New Roman" w:hAnsi="Times New Roman"/>
          <w:bCs/>
          <w:color w:val="000000" w:themeColor="text1"/>
          <w:sz w:val="28"/>
          <w:szCs w:val="28"/>
          <w:lang w:val="it-IT"/>
        </w:rPr>
        <w:t>99</w:t>
      </w:r>
      <w:r w:rsidRPr="00622D79">
        <w:rPr>
          <w:rFonts w:ascii="Times New Roman" w:hAnsi="Times New Roman"/>
          <w:bCs/>
          <w:color w:val="000000" w:themeColor="text1"/>
          <w:sz w:val="28"/>
          <w:szCs w:val="28"/>
          <w:lang w:val="am-ET"/>
        </w:rPr>
        <w:t xml:space="preserve">% so với cùng kỳ năm trước. </w:t>
      </w:r>
    </w:p>
    <w:p w:rsidR="00A85EA2" w:rsidRPr="00622D79" w:rsidRDefault="00A85EA2" w:rsidP="00EE6333">
      <w:pPr>
        <w:spacing w:after="120" w:line="240" w:lineRule="auto"/>
        <w:ind w:firstLine="720"/>
        <w:jc w:val="both"/>
        <w:rPr>
          <w:rFonts w:ascii="Times New Roman" w:hAnsi="Times New Roman"/>
          <w:bCs/>
          <w:color w:val="000000" w:themeColor="text1"/>
          <w:sz w:val="28"/>
          <w:szCs w:val="28"/>
          <w:lang w:val="am-ET"/>
        </w:rPr>
      </w:pPr>
      <w:r w:rsidRPr="00622D79">
        <w:rPr>
          <w:rFonts w:ascii="Times New Roman" w:hAnsi="Times New Roman"/>
          <w:bCs/>
          <w:color w:val="000000" w:themeColor="text1"/>
          <w:sz w:val="28"/>
          <w:szCs w:val="28"/>
          <w:lang w:val="am-ET"/>
        </w:rPr>
        <w:t>- Chi đầu tư phát triển: 761,691 tỷ đồng/DT 1.400,71 tỷ đồng, đạt 54% dự toán địa phương và 73% dự toán Trung ương và bằng 99% cùng kỳ năm trước.</w:t>
      </w:r>
    </w:p>
    <w:p w:rsidR="00A85EA2" w:rsidRPr="00622D79" w:rsidRDefault="00A85EA2" w:rsidP="00EE6333">
      <w:pPr>
        <w:spacing w:after="120" w:line="240" w:lineRule="auto"/>
        <w:ind w:firstLine="720"/>
        <w:jc w:val="both"/>
        <w:rPr>
          <w:rFonts w:ascii="Times New Roman" w:hAnsi="Times New Roman"/>
          <w:bCs/>
          <w:color w:val="000000" w:themeColor="text1"/>
          <w:sz w:val="28"/>
          <w:szCs w:val="28"/>
          <w:lang w:val="am-ET"/>
        </w:rPr>
      </w:pPr>
      <w:r w:rsidRPr="00622D79">
        <w:rPr>
          <w:rFonts w:ascii="Times New Roman" w:hAnsi="Times New Roman"/>
          <w:bCs/>
          <w:color w:val="000000" w:themeColor="text1"/>
          <w:sz w:val="28"/>
          <w:szCs w:val="28"/>
          <w:lang w:val="am-ET"/>
        </w:rPr>
        <w:t xml:space="preserve">- Chi thường xuyên: 3.970,215 tỷ đồng / DT 4.874,521 tỷ đồng, đạt 81% so với dự toán địa phương và 81% dự toán Trung ương, bằng 99% so với cùng kỳ </w:t>
      </w:r>
      <w:r w:rsidRPr="00622D79">
        <w:rPr>
          <w:rFonts w:ascii="Times New Roman" w:hAnsi="Times New Roman"/>
          <w:bCs/>
          <w:color w:val="000000" w:themeColor="text1"/>
          <w:sz w:val="28"/>
          <w:szCs w:val="28"/>
          <w:lang w:val="am-ET"/>
        </w:rPr>
        <w:lastRenderedPageBreak/>
        <w:t xml:space="preserve">năm trước; Trong đó: Chi sự nghiệp giáo dục đào tạo và dạy nghề đạt 75% dự toán; </w:t>
      </w:r>
      <w:r w:rsidR="00411A6F" w:rsidRPr="00622D79">
        <w:rPr>
          <w:rFonts w:ascii="Times New Roman" w:hAnsi="Times New Roman"/>
          <w:bCs/>
          <w:color w:val="000000" w:themeColor="text1"/>
          <w:sz w:val="28"/>
          <w:szCs w:val="28"/>
          <w:lang w:val="am-ET"/>
        </w:rPr>
        <w:t xml:space="preserve">chi </w:t>
      </w:r>
      <w:r w:rsidRPr="00622D79">
        <w:rPr>
          <w:rFonts w:ascii="Times New Roman" w:hAnsi="Times New Roman"/>
          <w:bCs/>
          <w:color w:val="000000" w:themeColor="text1"/>
          <w:sz w:val="28"/>
          <w:szCs w:val="28"/>
          <w:lang w:val="am-ET"/>
        </w:rPr>
        <w:t xml:space="preserve">sự nghiệp khoa học công nghệ đạt 76% dự toán; </w:t>
      </w:r>
      <w:r w:rsidR="00411A6F" w:rsidRPr="00622D79">
        <w:rPr>
          <w:rFonts w:ascii="Times New Roman" w:hAnsi="Times New Roman"/>
          <w:bCs/>
          <w:color w:val="000000" w:themeColor="text1"/>
          <w:sz w:val="28"/>
          <w:szCs w:val="28"/>
          <w:lang w:val="am-ET"/>
        </w:rPr>
        <w:t xml:space="preserve">chi </w:t>
      </w:r>
      <w:r w:rsidRPr="00622D79">
        <w:rPr>
          <w:rFonts w:ascii="Times New Roman" w:hAnsi="Times New Roman"/>
          <w:bCs/>
          <w:color w:val="000000" w:themeColor="text1"/>
          <w:sz w:val="28"/>
          <w:szCs w:val="28"/>
          <w:lang w:val="am-ET"/>
        </w:rPr>
        <w:t xml:space="preserve">sự nghiệp bảo vệ môi trường đạt </w:t>
      </w:r>
      <w:r w:rsidRPr="00622D79">
        <w:rPr>
          <w:rFonts w:ascii="Times New Roman" w:hAnsi="Times New Roman"/>
          <w:bCs/>
          <w:color w:val="000000" w:themeColor="text1"/>
          <w:sz w:val="28"/>
          <w:szCs w:val="28"/>
          <w:lang w:val="nl-NL"/>
        </w:rPr>
        <w:t>76</w:t>
      </w:r>
      <w:r w:rsidRPr="00622D79">
        <w:rPr>
          <w:rFonts w:ascii="Times New Roman" w:hAnsi="Times New Roman"/>
          <w:bCs/>
          <w:color w:val="000000" w:themeColor="text1"/>
          <w:sz w:val="28"/>
          <w:szCs w:val="28"/>
          <w:lang w:val="am-ET"/>
        </w:rPr>
        <w:t>% dự toán địa phương.</w:t>
      </w:r>
    </w:p>
    <w:p w:rsidR="00A85EA2" w:rsidRPr="00622D79" w:rsidRDefault="00A85EA2" w:rsidP="00EE6333">
      <w:pPr>
        <w:spacing w:after="120" w:line="240" w:lineRule="auto"/>
        <w:ind w:firstLine="720"/>
        <w:jc w:val="both"/>
        <w:rPr>
          <w:rFonts w:ascii="Times New Roman" w:hAnsi="Times New Roman"/>
          <w:bCs/>
          <w:color w:val="000000" w:themeColor="text1"/>
          <w:sz w:val="28"/>
          <w:szCs w:val="28"/>
          <w:lang w:val="am-ET"/>
        </w:rPr>
      </w:pPr>
      <w:r w:rsidRPr="00622D79">
        <w:rPr>
          <w:rFonts w:ascii="Times New Roman" w:hAnsi="Times New Roman"/>
          <w:bCs/>
          <w:color w:val="000000" w:themeColor="text1"/>
          <w:sz w:val="28"/>
          <w:szCs w:val="28"/>
          <w:lang w:val="am-ET"/>
        </w:rPr>
        <w:t xml:space="preserve">* Chi chương trình mục tiêu, nhiệm vụ ngân sách Trung ương hỗ trợ </w:t>
      </w:r>
      <w:r w:rsidR="00DF65D8" w:rsidRPr="00622D79">
        <w:rPr>
          <w:rFonts w:ascii="Times New Roman" w:hAnsi="Times New Roman"/>
          <w:bCs/>
          <w:color w:val="000000" w:themeColor="text1"/>
          <w:sz w:val="28"/>
          <w:szCs w:val="28"/>
          <w:lang w:val="am-ET"/>
        </w:rPr>
        <w:t>bổ sung</w:t>
      </w:r>
      <w:r w:rsidRPr="00622D79">
        <w:rPr>
          <w:rFonts w:ascii="Times New Roman" w:hAnsi="Times New Roman"/>
          <w:bCs/>
          <w:color w:val="000000" w:themeColor="text1"/>
          <w:sz w:val="28"/>
          <w:szCs w:val="28"/>
          <w:lang w:val="am-ET"/>
        </w:rPr>
        <w:t xml:space="preserve"> có mục tiêu cho ngân sách địa phương: 975,010 tỷ đồng/ DT 2.488,766 tỷ đồng đạt 39% dự toán địa phương và 39% dự toán Trung ương, bằng 79% so với cùng kỳ năm trước. Tỷ lệ thực hiện đạt thấp, nguyên nhân chủ yếu do tình hình chậm giải ngân nguồn vốn đầu tư phát triển chi thực hiện các dự án, nhiệm vụ; trong đó giải ngân nguồn vốn nước ngoài rất thấp do các dự án chưa giải ngân, hoặc đã giải ngân nhưng chưa thực hiện ghi thu, ghi chi vào ngân sách.</w:t>
      </w:r>
    </w:p>
    <w:p w:rsidR="00A85EA2" w:rsidRPr="00622D79" w:rsidRDefault="00A85EA2" w:rsidP="00EE6333">
      <w:pPr>
        <w:widowControl w:val="0"/>
        <w:spacing w:after="120" w:line="240" w:lineRule="auto"/>
        <w:ind w:firstLine="720"/>
        <w:jc w:val="both"/>
        <w:rPr>
          <w:rFonts w:ascii="Times New Roman" w:hAnsi="Times New Roman"/>
          <w:b/>
          <w:color w:val="000000" w:themeColor="text1"/>
          <w:spacing w:val="-4"/>
          <w:sz w:val="28"/>
          <w:szCs w:val="28"/>
          <w:lang w:val="fi-FI"/>
        </w:rPr>
      </w:pPr>
      <w:r w:rsidRPr="00622D79">
        <w:rPr>
          <w:rFonts w:ascii="Times New Roman" w:hAnsi="Times New Roman"/>
          <w:b/>
          <w:color w:val="000000" w:themeColor="text1"/>
          <w:spacing w:val="-4"/>
          <w:sz w:val="28"/>
          <w:szCs w:val="28"/>
          <w:lang w:val="fi-FI"/>
        </w:rPr>
        <w:t>2. Ước thực hiện chi NSĐP năm 2021:</w:t>
      </w:r>
    </w:p>
    <w:p w:rsidR="00A85EA2" w:rsidRPr="00622D79" w:rsidRDefault="00A85EA2" w:rsidP="00EE6333">
      <w:pPr>
        <w:widowControl w:val="0"/>
        <w:spacing w:after="120" w:line="240" w:lineRule="auto"/>
        <w:ind w:firstLine="720"/>
        <w:jc w:val="both"/>
        <w:rPr>
          <w:rFonts w:ascii="Times New Roman" w:hAnsi="Times New Roman"/>
          <w:color w:val="000000" w:themeColor="text1"/>
          <w:sz w:val="28"/>
          <w:szCs w:val="28"/>
          <w:lang w:val="fi-FI"/>
        </w:rPr>
      </w:pPr>
      <w:r w:rsidRPr="00622D79">
        <w:rPr>
          <w:rFonts w:ascii="Times New Roman" w:hAnsi="Times New Roman"/>
          <w:color w:val="000000" w:themeColor="text1"/>
          <w:sz w:val="28"/>
          <w:szCs w:val="28"/>
          <w:lang w:val="fi-FI"/>
        </w:rPr>
        <w:t>Tổng chi NSĐP ước thực hiện: 12.</w:t>
      </w:r>
      <w:r w:rsidR="007D4D6A" w:rsidRPr="00622D79">
        <w:rPr>
          <w:rFonts w:ascii="Times New Roman" w:hAnsi="Times New Roman"/>
          <w:color w:val="000000" w:themeColor="text1"/>
          <w:sz w:val="28"/>
          <w:szCs w:val="28"/>
          <w:lang w:val="fi-FI"/>
        </w:rPr>
        <w:t>020,292</w:t>
      </w:r>
      <w:r w:rsidRPr="00622D79">
        <w:rPr>
          <w:rFonts w:ascii="Times New Roman" w:hAnsi="Times New Roman"/>
          <w:color w:val="000000" w:themeColor="text1"/>
          <w:sz w:val="28"/>
          <w:szCs w:val="28"/>
          <w:lang w:val="fi-FI"/>
        </w:rPr>
        <w:t xml:space="preserve"> tỷ đồng/DT </w:t>
      </w:r>
      <w:r w:rsidR="00651467" w:rsidRPr="00622D79">
        <w:rPr>
          <w:rFonts w:ascii="Times New Roman" w:hAnsi="Times New Roman"/>
          <w:bCs/>
          <w:color w:val="000000" w:themeColor="text1"/>
          <w:sz w:val="28"/>
          <w:szCs w:val="28"/>
          <w:lang w:val="it-IT"/>
        </w:rPr>
        <w:t xml:space="preserve">9.161,970 </w:t>
      </w:r>
      <w:r w:rsidRPr="00622D79">
        <w:rPr>
          <w:rFonts w:ascii="Times New Roman" w:hAnsi="Times New Roman"/>
          <w:color w:val="000000" w:themeColor="text1"/>
          <w:sz w:val="28"/>
          <w:szCs w:val="28"/>
          <w:lang w:val="fi-FI"/>
        </w:rPr>
        <w:t>tỷ đồng, đạt 13</w:t>
      </w:r>
      <w:r w:rsidR="007D4D6A" w:rsidRPr="00622D79">
        <w:rPr>
          <w:rFonts w:ascii="Times New Roman" w:hAnsi="Times New Roman"/>
          <w:color w:val="000000" w:themeColor="text1"/>
          <w:sz w:val="28"/>
          <w:szCs w:val="28"/>
          <w:lang w:val="fi-FI"/>
        </w:rPr>
        <w:t>1</w:t>
      </w:r>
      <w:r w:rsidRPr="00622D79">
        <w:rPr>
          <w:rFonts w:ascii="Times New Roman" w:hAnsi="Times New Roman"/>
          <w:color w:val="000000" w:themeColor="text1"/>
          <w:sz w:val="28"/>
          <w:szCs w:val="28"/>
          <w:lang w:val="fi-FI"/>
        </w:rPr>
        <w:t xml:space="preserve">% </w:t>
      </w:r>
      <w:r w:rsidRPr="00622D79">
        <w:rPr>
          <w:rFonts w:ascii="Times New Roman" w:hAnsi="Times New Roman"/>
          <w:bCs/>
          <w:color w:val="000000" w:themeColor="text1"/>
          <w:sz w:val="28"/>
          <w:szCs w:val="28"/>
          <w:lang w:val="fi-FI"/>
        </w:rPr>
        <w:t>dự toán địa phương và 14</w:t>
      </w:r>
      <w:r w:rsidR="007D4D6A" w:rsidRPr="00622D79">
        <w:rPr>
          <w:rFonts w:ascii="Times New Roman" w:hAnsi="Times New Roman"/>
          <w:bCs/>
          <w:color w:val="000000" w:themeColor="text1"/>
          <w:sz w:val="28"/>
          <w:szCs w:val="28"/>
          <w:lang w:val="fi-FI"/>
        </w:rPr>
        <w:t>0</w:t>
      </w:r>
      <w:r w:rsidRPr="00622D79">
        <w:rPr>
          <w:rFonts w:ascii="Times New Roman" w:hAnsi="Times New Roman"/>
          <w:bCs/>
          <w:color w:val="000000" w:themeColor="text1"/>
          <w:sz w:val="28"/>
          <w:szCs w:val="28"/>
          <w:lang w:val="am-ET"/>
        </w:rPr>
        <w:t>% dự toán Trung ương</w:t>
      </w:r>
      <w:r w:rsidRPr="00622D79">
        <w:rPr>
          <w:rFonts w:ascii="Times New Roman" w:hAnsi="Times New Roman"/>
          <w:bCs/>
          <w:color w:val="000000" w:themeColor="text1"/>
          <w:sz w:val="28"/>
          <w:szCs w:val="28"/>
          <w:lang w:val="fi-FI"/>
        </w:rPr>
        <w:t>,</w:t>
      </w:r>
      <w:r w:rsidRPr="00622D79">
        <w:rPr>
          <w:rFonts w:ascii="Times New Roman" w:hAnsi="Times New Roman"/>
          <w:bCs/>
          <w:color w:val="000000" w:themeColor="text1"/>
          <w:sz w:val="28"/>
          <w:szCs w:val="28"/>
          <w:lang w:val="am-ET"/>
        </w:rPr>
        <w:t xml:space="preserve"> </w:t>
      </w:r>
      <w:r w:rsidRPr="00622D79">
        <w:rPr>
          <w:rFonts w:ascii="Times New Roman" w:hAnsi="Times New Roman"/>
          <w:bCs/>
          <w:color w:val="000000" w:themeColor="text1"/>
          <w:sz w:val="28"/>
          <w:szCs w:val="28"/>
          <w:lang w:val="fi-FI"/>
        </w:rPr>
        <w:t>bằng 10</w:t>
      </w:r>
      <w:r w:rsidR="007D4D6A" w:rsidRPr="00622D79">
        <w:rPr>
          <w:rFonts w:ascii="Times New Roman" w:hAnsi="Times New Roman"/>
          <w:bCs/>
          <w:color w:val="000000" w:themeColor="text1"/>
          <w:sz w:val="28"/>
          <w:szCs w:val="28"/>
          <w:lang w:val="fi-FI"/>
        </w:rPr>
        <w:t>0</w:t>
      </w:r>
      <w:r w:rsidRPr="00622D79">
        <w:rPr>
          <w:rFonts w:ascii="Times New Roman" w:hAnsi="Times New Roman"/>
          <w:bCs/>
          <w:color w:val="000000" w:themeColor="text1"/>
          <w:sz w:val="28"/>
          <w:szCs w:val="28"/>
          <w:lang w:val="fi-FI"/>
        </w:rPr>
        <w:t>% so với cùng kỳ năm trước</w:t>
      </w:r>
      <w:r w:rsidRPr="00622D79">
        <w:rPr>
          <w:rFonts w:ascii="Times New Roman" w:hAnsi="Times New Roman"/>
          <w:color w:val="000000" w:themeColor="text1"/>
          <w:sz w:val="28"/>
          <w:szCs w:val="28"/>
          <w:lang w:val="fi-FI"/>
        </w:rPr>
        <w:t>; Trong đó, một số khoản chi cụ thể như:</w:t>
      </w:r>
    </w:p>
    <w:p w:rsidR="00A85EA2" w:rsidRPr="00622D79" w:rsidRDefault="00A85EA2" w:rsidP="00EE6333">
      <w:pPr>
        <w:spacing w:after="120" w:line="240" w:lineRule="auto"/>
        <w:ind w:firstLine="720"/>
        <w:jc w:val="both"/>
        <w:rPr>
          <w:rFonts w:ascii="Times New Roman" w:hAnsi="Times New Roman"/>
          <w:bCs/>
          <w:color w:val="000000" w:themeColor="text1"/>
          <w:sz w:val="28"/>
          <w:szCs w:val="28"/>
          <w:lang w:val="am-ET"/>
        </w:rPr>
      </w:pPr>
      <w:r w:rsidRPr="00622D79">
        <w:rPr>
          <w:rFonts w:ascii="Times New Roman" w:hAnsi="Times New Roman"/>
          <w:bCs/>
          <w:color w:val="000000" w:themeColor="text1"/>
          <w:sz w:val="28"/>
          <w:szCs w:val="28"/>
          <w:lang w:val="fi-FI"/>
        </w:rPr>
        <w:t xml:space="preserve">* </w:t>
      </w:r>
      <w:r w:rsidRPr="00622D79">
        <w:rPr>
          <w:rFonts w:ascii="Times New Roman" w:hAnsi="Times New Roman"/>
          <w:bCs/>
          <w:color w:val="000000" w:themeColor="text1"/>
          <w:sz w:val="28"/>
          <w:szCs w:val="28"/>
          <w:lang w:val="am-ET"/>
        </w:rPr>
        <w:t xml:space="preserve">Chi cân đối ngân sách: </w:t>
      </w:r>
      <w:r w:rsidRPr="00622D79">
        <w:rPr>
          <w:rFonts w:ascii="Times New Roman" w:hAnsi="Times New Roman"/>
          <w:bCs/>
          <w:color w:val="000000" w:themeColor="text1"/>
          <w:sz w:val="28"/>
          <w:szCs w:val="28"/>
          <w:lang w:val="it-IT"/>
        </w:rPr>
        <w:t>8.848,</w:t>
      </w:r>
      <w:r w:rsidR="00DE4BCF" w:rsidRPr="00622D79">
        <w:rPr>
          <w:rFonts w:ascii="Times New Roman" w:hAnsi="Times New Roman"/>
          <w:bCs/>
          <w:color w:val="000000" w:themeColor="text1"/>
          <w:sz w:val="28"/>
          <w:szCs w:val="28"/>
          <w:lang w:val="it-IT"/>
        </w:rPr>
        <w:t>83</w:t>
      </w:r>
      <w:r w:rsidRPr="00622D79">
        <w:rPr>
          <w:rFonts w:ascii="Times New Roman" w:hAnsi="Times New Roman"/>
          <w:bCs/>
          <w:color w:val="000000" w:themeColor="text1"/>
          <w:sz w:val="28"/>
          <w:szCs w:val="28"/>
          <w:lang w:val="it-IT"/>
        </w:rPr>
        <w:t xml:space="preserve">4 </w:t>
      </w:r>
      <w:r w:rsidRPr="00622D79">
        <w:rPr>
          <w:rFonts w:ascii="Times New Roman" w:hAnsi="Times New Roman"/>
          <w:bCs/>
          <w:color w:val="000000" w:themeColor="text1"/>
          <w:sz w:val="28"/>
          <w:szCs w:val="28"/>
          <w:lang w:val="am-ET"/>
        </w:rPr>
        <w:t xml:space="preserve">tỷ đồng đạt </w:t>
      </w:r>
      <w:r w:rsidRPr="00622D79">
        <w:rPr>
          <w:rFonts w:ascii="Times New Roman" w:hAnsi="Times New Roman"/>
          <w:bCs/>
          <w:color w:val="000000" w:themeColor="text1"/>
          <w:sz w:val="28"/>
          <w:szCs w:val="28"/>
          <w:lang w:val="it-IT"/>
        </w:rPr>
        <w:t>135</w:t>
      </w:r>
      <w:r w:rsidRPr="00622D79">
        <w:rPr>
          <w:rFonts w:ascii="Times New Roman" w:hAnsi="Times New Roman"/>
          <w:bCs/>
          <w:color w:val="000000" w:themeColor="text1"/>
          <w:sz w:val="28"/>
          <w:szCs w:val="28"/>
          <w:lang w:val="am-ET"/>
        </w:rPr>
        <w:t>% dự toán</w:t>
      </w:r>
      <w:r w:rsidRPr="00622D79">
        <w:rPr>
          <w:rFonts w:ascii="Times New Roman" w:hAnsi="Times New Roman"/>
          <w:bCs/>
          <w:color w:val="000000" w:themeColor="text1"/>
          <w:sz w:val="28"/>
          <w:szCs w:val="28"/>
          <w:lang w:val="fi-FI"/>
        </w:rPr>
        <w:t xml:space="preserve"> địa phương và 146</w:t>
      </w:r>
      <w:r w:rsidRPr="00622D79">
        <w:rPr>
          <w:rFonts w:ascii="Times New Roman" w:hAnsi="Times New Roman"/>
          <w:bCs/>
          <w:color w:val="000000" w:themeColor="text1"/>
          <w:sz w:val="28"/>
          <w:szCs w:val="28"/>
          <w:lang w:val="am-ET"/>
        </w:rPr>
        <w:t xml:space="preserve">% dự toán Trung ương, </w:t>
      </w:r>
      <w:r w:rsidRPr="00622D79">
        <w:rPr>
          <w:rFonts w:ascii="Times New Roman" w:hAnsi="Times New Roman"/>
          <w:bCs/>
          <w:color w:val="000000" w:themeColor="text1"/>
          <w:sz w:val="28"/>
          <w:szCs w:val="28"/>
          <w:lang w:val="fi-FI"/>
        </w:rPr>
        <w:t>bằng</w:t>
      </w:r>
      <w:r w:rsidRPr="00622D79">
        <w:rPr>
          <w:rFonts w:ascii="Times New Roman" w:hAnsi="Times New Roman"/>
          <w:bCs/>
          <w:color w:val="000000" w:themeColor="text1"/>
          <w:sz w:val="28"/>
          <w:szCs w:val="28"/>
          <w:lang w:val="am-ET"/>
        </w:rPr>
        <w:t xml:space="preserve"> </w:t>
      </w:r>
      <w:r w:rsidRPr="00622D79">
        <w:rPr>
          <w:rFonts w:ascii="Times New Roman" w:hAnsi="Times New Roman"/>
          <w:bCs/>
          <w:color w:val="000000" w:themeColor="text1"/>
          <w:sz w:val="28"/>
          <w:szCs w:val="28"/>
          <w:lang w:val="it-IT"/>
        </w:rPr>
        <w:t>137</w:t>
      </w:r>
      <w:r w:rsidRPr="00622D79">
        <w:rPr>
          <w:rFonts w:ascii="Times New Roman" w:hAnsi="Times New Roman"/>
          <w:bCs/>
          <w:color w:val="000000" w:themeColor="text1"/>
          <w:sz w:val="28"/>
          <w:szCs w:val="28"/>
          <w:lang w:val="am-ET"/>
        </w:rPr>
        <w:t xml:space="preserve">% so với cùng kỳ năm trước. </w:t>
      </w:r>
    </w:p>
    <w:p w:rsidR="00A85EA2" w:rsidRPr="00622D79" w:rsidRDefault="00A85EA2" w:rsidP="00EE6333">
      <w:pPr>
        <w:spacing w:after="120" w:line="240" w:lineRule="auto"/>
        <w:ind w:firstLine="720"/>
        <w:jc w:val="both"/>
        <w:rPr>
          <w:rFonts w:ascii="Times New Roman" w:hAnsi="Times New Roman"/>
          <w:bCs/>
          <w:color w:val="000000" w:themeColor="text1"/>
          <w:sz w:val="28"/>
          <w:szCs w:val="28"/>
          <w:lang w:val="am-ET"/>
        </w:rPr>
      </w:pPr>
      <w:r w:rsidRPr="00622D79">
        <w:rPr>
          <w:rFonts w:ascii="Times New Roman" w:hAnsi="Times New Roman"/>
          <w:bCs/>
          <w:color w:val="000000" w:themeColor="text1"/>
          <w:sz w:val="28"/>
          <w:szCs w:val="28"/>
          <w:lang w:val="am-ET"/>
        </w:rPr>
        <w:t>- Chi đầu tư phát triển: 2.</w:t>
      </w:r>
      <w:r w:rsidR="00DE4BCF" w:rsidRPr="00622D79">
        <w:rPr>
          <w:rFonts w:ascii="Times New Roman" w:hAnsi="Times New Roman"/>
          <w:bCs/>
          <w:color w:val="000000" w:themeColor="text1"/>
          <w:sz w:val="28"/>
          <w:szCs w:val="28"/>
          <w:lang w:val="am-ET"/>
        </w:rPr>
        <w:t>422,2</w:t>
      </w:r>
      <w:r w:rsidRPr="00622D79">
        <w:rPr>
          <w:rFonts w:ascii="Times New Roman" w:hAnsi="Times New Roman"/>
          <w:bCs/>
          <w:color w:val="000000" w:themeColor="text1"/>
          <w:sz w:val="28"/>
          <w:szCs w:val="28"/>
          <w:lang w:val="am-ET"/>
        </w:rPr>
        <w:t xml:space="preserve"> tỷ đồng/DT 1.400,71 tỷ đồng, đạt 173% dự toán địa phương và 232% dự toán Trung ương và bằng 198% cùng kỳ năm trước.</w:t>
      </w:r>
    </w:p>
    <w:p w:rsidR="00A85EA2" w:rsidRPr="00622D79" w:rsidRDefault="00A85EA2" w:rsidP="00EE6333">
      <w:pPr>
        <w:spacing w:after="120" w:line="240" w:lineRule="auto"/>
        <w:ind w:firstLine="720"/>
        <w:jc w:val="both"/>
        <w:rPr>
          <w:rFonts w:ascii="Times New Roman" w:hAnsi="Times New Roman"/>
          <w:bCs/>
          <w:color w:val="000000" w:themeColor="text1"/>
          <w:sz w:val="28"/>
          <w:szCs w:val="28"/>
          <w:lang w:val="am-ET"/>
        </w:rPr>
      </w:pPr>
      <w:r w:rsidRPr="00622D79">
        <w:rPr>
          <w:rFonts w:ascii="Times New Roman" w:hAnsi="Times New Roman"/>
          <w:bCs/>
          <w:color w:val="000000" w:themeColor="text1"/>
          <w:sz w:val="28"/>
          <w:szCs w:val="28"/>
          <w:lang w:val="am-ET"/>
        </w:rPr>
        <w:t xml:space="preserve">- Chi thường xuyên: 6.419,005 tỷ đồng / DT 4.874,521 tỷ đồng, đạt 132% so với dự toán địa phương và 131% dự toán Trung ương, bằng 123% so với cùng kỳ năm trước; Trong đó: Chi sự nghiệp giáo dục đào tạo và dạy nghề đạt 110% dự toán; </w:t>
      </w:r>
      <w:r w:rsidR="00F519E8" w:rsidRPr="00622D79">
        <w:rPr>
          <w:rFonts w:ascii="Times New Roman" w:hAnsi="Times New Roman"/>
          <w:bCs/>
          <w:color w:val="000000" w:themeColor="text1"/>
          <w:sz w:val="28"/>
          <w:szCs w:val="28"/>
          <w:lang w:val="am-ET"/>
        </w:rPr>
        <w:t xml:space="preserve">chi </w:t>
      </w:r>
      <w:r w:rsidRPr="00622D79">
        <w:rPr>
          <w:rFonts w:ascii="Times New Roman" w:hAnsi="Times New Roman"/>
          <w:bCs/>
          <w:color w:val="000000" w:themeColor="text1"/>
          <w:sz w:val="28"/>
          <w:szCs w:val="28"/>
          <w:lang w:val="am-ET"/>
        </w:rPr>
        <w:t xml:space="preserve">sự nghiệp khoa học công nghệ đạt 176% dự toán; </w:t>
      </w:r>
      <w:r w:rsidR="00F519E8" w:rsidRPr="00622D79">
        <w:rPr>
          <w:rFonts w:ascii="Times New Roman" w:hAnsi="Times New Roman"/>
          <w:bCs/>
          <w:color w:val="000000" w:themeColor="text1"/>
          <w:sz w:val="28"/>
          <w:szCs w:val="28"/>
          <w:lang w:val="am-ET"/>
        </w:rPr>
        <w:t xml:space="preserve">chi </w:t>
      </w:r>
      <w:r w:rsidRPr="00622D79">
        <w:rPr>
          <w:rFonts w:ascii="Times New Roman" w:hAnsi="Times New Roman"/>
          <w:bCs/>
          <w:color w:val="000000" w:themeColor="text1"/>
          <w:sz w:val="28"/>
          <w:szCs w:val="28"/>
          <w:lang w:val="am-ET"/>
        </w:rPr>
        <w:t xml:space="preserve">sự nghiệp bảo vệ môi trường đạt </w:t>
      </w:r>
      <w:r w:rsidRPr="00622D79">
        <w:rPr>
          <w:rFonts w:ascii="Times New Roman" w:hAnsi="Times New Roman"/>
          <w:bCs/>
          <w:color w:val="000000" w:themeColor="text1"/>
          <w:sz w:val="28"/>
          <w:szCs w:val="28"/>
          <w:lang w:val="nl-NL"/>
        </w:rPr>
        <w:t>185%</w:t>
      </w:r>
      <w:r w:rsidRPr="00622D79">
        <w:rPr>
          <w:rFonts w:ascii="Times New Roman" w:hAnsi="Times New Roman"/>
          <w:bCs/>
          <w:color w:val="000000" w:themeColor="text1"/>
          <w:sz w:val="28"/>
          <w:szCs w:val="28"/>
          <w:lang w:val="am-ET"/>
        </w:rPr>
        <w:t xml:space="preserve"> dự toán địa phương.</w:t>
      </w:r>
    </w:p>
    <w:p w:rsidR="00A85EA2" w:rsidRPr="00622D79" w:rsidRDefault="00A85EA2" w:rsidP="00EE6333">
      <w:pPr>
        <w:widowControl w:val="0"/>
        <w:spacing w:after="120" w:line="240" w:lineRule="auto"/>
        <w:ind w:firstLine="720"/>
        <w:jc w:val="both"/>
        <w:rPr>
          <w:rFonts w:ascii="Times New Roman" w:hAnsi="Times New Roman"/>
          <w:color w:val="000000" w:themeColor="text1"/>
          <w:sz w:val="28"/>
          <w:szCs w:val="28"/>
          <w:lang w:val="sv-SE"/>
        </w:rPr>
      </w:pPr>
      <w:r w:rsidRPr="00622D79">
        <w:rPr>
          <w:rFonts w:ascii="Times New Roman" w:hAnsi="Times New Roman"/>
          <w:color w:val="000000" w:themeColor="text1"/>
          <w:sz w:val="28"/>
          <w:szCs w:val="28"/>
          <w:lang w:val="fi-FI"/>
        </w:rPr>
        <w:t xml:space="preserve"> Chi cân đối ngân sách đã bao gồm chi ngoài dự toán từ nguồn dự phòng; các nhiệm vụ chi năm 2020 chưa thực hiện chuyển nguồn sang năm 2021; </w:t>
      </w:r>
      <w:r w:rsidRPr="00622D79">
        <w:rPr>
          <w:rFonts w:ascii="Times New Roman" w:hAnsi="Times New Roman"/>
          <w:color w:val="000000" w:themeColor="text1"/>
          <w:sz w:val="28"/>
          <w:szCs w:val="28"/>
          <w:lang w:val="it-IT"/>
        </w:rPr>
        <w:t>đáp ứng c</w:t>
      </w:r>
      <w:r w:rsidRPr="00622D79">
        <w:rPr>
          <w:rFonts w:ascii="Times New Roman" w:hAnsi="Times New Roman"/>
          <w:color w:val="000000" w:themeColor="text1"/>
          <w:sz w:val="28"/>
          <w:szCs w:val="28"/>
          <w:lang w:val="nl-NL"/>
        </w:rPr>
        <w:t>ác nhiệm vụ chi theo dự toán và xử lý kịp thời các nhiệm vụ đột xuất phát sinh về phòng chống dịch bệnh, khắc phục hậu quả thiên tai, đảm bảo an sinh xã hội. Chi thường xuyên tăng c</w:t>
      </w:r>
      <w:r w:rsidRPr="00622D79">
        <w:rPr>
          <w:rFonts w:ascii="Times New Roman" w:hAnsi="Times New Roman"/>
          <w:color w:val="000000" w:themeColor="text1"/>
          <w:sz w:val="28"/>
          <w:szCs w:val="28"/>
          <w:lang w:val="it-IT"/>
        </w:rPr>
        <w:t>hủ yếu là tăng chi từ nguồn dự phòng ngân sách các cấp và các nguồn lực khác của ngân sách địa phương được huy động để chi cho công tác phòng chống dịch bệnh và tăng chi thực hiện các chế độ, chính sách an sinh xã hội</w:t>
      </w:r>
      <w:r w:rsidRPr="00622D79">
        <w:rPr>
          <w:rFonts w:ascii="Times New Roman" w:hAnsi="Times New Roman"/>
          <w:color w:val="000000" w:themeColor="text1"/>
          <w:sz w:val="28"/>
          <w:szCs w:val="28"/>
          <w:lang w:val="nl-NL"/>
        </w:rPr>
        <w:t>.</w:t>
      </w:r>
    </w:p>
    <w:p w:rsidR="00A85EA2" w:rsidRPr="00622D79" w:rsidRDefault="00A85EA2" w:rsidP="00EE6333">
      <w:pPr>
        <w:widowControl w:val="0"/>
        <w:spacing w:after="120" w:line="240" w:lineRule="auto"/>
        <w:ind w:firstLine="720"/>
        <w:jc w:val="both"/>
        <w:rPr>
          <w:rFonts w:ascii="Times New Roman" w:hAnsi="Times New Roman"/>
          <w:color w:val="000000" w:themeColor="text1"/>
          <w:sz w:val="28"/>
          <w:szCs w:val="28"/>
          <w:lang w:val="fi-FI"/>
        </w:rPr>
      </w:pPr>
      <w:r w:rsidRPr="00622D79">
        <w:rPr>
          <w:rFonts w:ascii="Times New Roman" w:hAnsi="Times New Roman"/>
          <w:color w:val="000000" w:themeColor="text1"/>
          <w:sz w:val="28"/>
          <w:szCs w:val="28"/>
          <w:lang w:val="fi-FI"/>
        </w:rPr>
        <w:t>- Chi thực hiện các CTMT quốc gia, CTMT, nhiệm vụ từ nguồn ngân sách Trung ương bổ sung (bao gồm chi thực hiện các dự án từ nguồn vốn nước ngoài; các nhiệm vụ chi năm 2020 chưa thực hiện chuyển nguồn sang năm 2021): 2.673,847 tỷ đồng, đạt 107% dự toán và bằng 112% so với cùng kỳ năm trước.</w:t>
      </w:r>
    </w:p>
    <w:p w:rsidR="00A85EA2" w:rsidRPr="00622D79" w:rsidRDefault="00A85EA2" w:rsidP="00EE6333">
      <w:pPr>
        <w:spacing w:after="120" w:line="240" w:lineRule="auto"/>
        <w:ind w:firstLine="720"/>
        <w:jc w:val="both"/>
        <w:rPr>
          <w:rFonts w:ascii="Times New Roman" w:hAnsi="Times New Roman"/>
          <w:b/>
          <w:color w:val="000000" w:themeColor="text1"/>
          <w:sz w:val="28"/>
          <w:szCs w:val="28"/>
          <w:lang w:val="nl-NL"/>
        </w:rPr>
      </w:pPr>
      <w:r w:rsidRPr="00622D79">
        <w:rPr>
          <w:rFonts w:ascii="Times New Roman" w:hAnsi="Times New Roman"/>
          <w:b/>
          <w:color w:val="000000" w:themeColor="text1"/>
          <w:sz w:val="28"/>
          <w:szCs w:val="28"/>
          <w:lang w:val="nl-NL"/>
        </w:rPr>
        <w:t>3. Tình hình vay và trả nợ các khoản vay năm 2021:</w:t>
      </w:r>
    </w:p>
    <w:p w:rsidR="00A85EA2" w:rsidRPr="00622D79" w:rsidRDefault="00A85EA2" w:rsidP="00EE6333">
      <w:pPr>
        <w:spacing w:after="12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 Số dư nợ đến ngày 31/12/2020</w:t>
      </w:r>
      <w:r w:rsidR="00A40A21" w:rsidRPr="00622D79">
        <w:rPr>
          <w:rFonts w:ascii="Times New Roman" w:hAnsi="Times New Roman"/>
          <w:color w:val="000000" w:themeColor="text1"/>
          <w:sz w:val="28"/>
          <w:szCs w:val="28"/>
          <w:lang w:val="nl-NL"/>
        </w:rPr>
        <w:t xml:space="preserve"> ước thực hiện</w:t>
      </w:r>
      <w:r w:rsidRPr="00622D79">
        <w:rPr>
          <w:rFonts w:ascii="Times New Roman" w:hAnsi="Times New Roman"/>
          <w:color w:val="000000" w:themeColor="text1"/>
          <w:sz w:val="28"/>
          <w:szCs w:val="28"/>
          <w:lang w:val="nl-NL"/>
        </w:rPr>
        <w:t xml:space="preserve">: </w:t>
      </w:r>
      <w:r w:rsidR="00A40A21" w:rsidRPr="00622D79">
        <w:rPr>
          <w:rFonts w:ascii="Times New Roman" w:hAnsi="Times New Roman"/>
          <w:color w:val="000000" w:themeColor="text1"/>
          <w:sz w:val="28"/>
          <w:szCs w:val="28"/>
          <w:lang w:val="nl-NL"/>
        </w:rPr>
        <w:t>109,833</w:t>
      </w:r>
      <w:r w:rsidRPr="00622D79">
        <w:rPr>
          <w:rFonts w:ascii="Times New Roman" w:hAnsi="Times New Roman"/>
          <w:color w:val="000000" w:themeColor="text1"/>
          <w:sz w:val="28"/>
          <w:szCs w:val="28"/>
          <w:lang w:val="nl-NL"/>
        </w:rPr>
        <w:t xml:space="preserve"> triệu đồng (</w:t>
      </w:r>
      <w:r w:rsidR="00A40A21" w:rsidRPr="00622D79">
        <w:rPr>
          <w:rFonts w:ascii="Times New Roman" w:hAnsi="Times New Roman"/>
          <w:color w:val="000000" w:themeColor="text1"/>
          <w:sz w:val="28"/>
          <w:szCs w:val="28"/>
          <w:lang w:val="nl-NL"/>
        </w:rPr>
        <w:t>Trong đó, v</w:t>
      </w:r>
      <w:r w:rsidRPr="00622D79">
        <w:rPr>
          <w:rFonts w:ascii="Times New Roman" w:hAnsi="Times New Roman"/>
          <w:color w:val="000000" w:themeColor="text1"/>
          <w:sz w:val="28"/>
          <w:szCs w:val="28"/>
          <w:lang w:val="nl-NL"/>
        </w:rPr>
        <w:t xml:space="preserve">ay NHPT: 49,5 tỷ đồng; </w:t>
      </w:r>
      <w:r w:rsidR="00A40A21" w:rsidRPr="00622D79">
        <w:rPr>
          <w:rFonts w:ascii="Times New Roman" w:hAnsi="Times New Roman"/>
          <w:color w:val="000000" w:themeColor="text1"/>
          <w:sz w:val="28"/>
          <w:szCs w:val="28"/>
          <w:lang w:val="nl-NL"/>
        </w:rPr>
        <w:t>v</w:t>
      </w:r>
      <w:r w:rsidRPr="00622D79">
        <w:rPr>
          <w:rFonts w:ascii="Times New Roman" w:hAnsi="Times New Roman"/>
          <w:color w:val="000000" w:themeColor="text1"/>
          <w:sz w:val="28"/>
          <w:szCs w:val="28"/>
          <w:lang w:val="nl-NL"/>
        </w:rPr>
        <w:t xml:space="preserve">ay lại từ nguồn Chính phủ vay ngoài nước: </w:t>
      </w:r>
      <w:r w:rsidR="00BF53E6" w:rsidRPr="00622D79">
        <w:rPr>
          <w:rFonts w:ascii="Times New Roman" w:hAnsi="Times New Roman"/>
          <w:color w:val="000000" w:themeColor="text1"/>
          <w:sz w:val="28"/>
          <w:szCs w:val="28"/>
          <w:lang w:val="nl-NL"/>
        </w:rPr>
        <w:t>60,333</w:t>
      </w:r>
      <w:r w:rsidRPr="00622D79">
        <w:rPr>
          <w:rFonts w:ascii="Times New Roman" w:hAnsi="Times New Roman"/>
          <w:color w:val="000000" w:themeColor="text1"/>
          <w:sz w:val="28"/>
          <w:szCs w:val="28"/>
          <w:lang w:val="nl-NL"/>
        </w:rPr>
        <w:t xml:space="preserve"> tỷ đồng).</w:t>
      </w:r>
    </w:p>
    <w:p w:rsidR="00A85EA2" w:rsidRPr="00622D79" w:rsidRDefault="00A85EA2" w:rsidP="00EE6333">
      <w:pPr>
        <w:spacing w:after="12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 Ước thực hiện vay năm 2021: 57,717 tỷ đồng (</w:t>
      </w:r>
      <w:r w:rsidR="00BF53E6" w:rsidRPr="00622D79">
        <w:rPr>
          <w:rFonts w:ascii="Times New Roman" w:hAnsi="Times New Roman"/>
          <w:color w:val="000000" w:themeColor="text1"/>
          <w:sz w:val="28"/>
          <w:szCs w:val="28"/>
          <w:lang w:val="nl-NL"/>
        </w:rPr>
        <w:t>Trog đó, v</w:t>
      </w:r>
      <w:r w:rsidRPr="00622D79">
        <w:rPr>
          <w:rFonts w:ascii="Times New Roman" w:hAnsi="Times New Roman"/>
          <w:color w:val="000000" w:themeColor="text1"/>
          <w:sz w:val="28"/>
          <w:szCs w:val="28"/>
          <w:lang w:val="nl-NL"/>
        </w:rPr>
        <w:t>ay lại từ nguồn Chính phủ vay ngoài nước: 57,717 tỷ đồng).</w:t>
      </w:r>
    </w:p>
    <w:p w:rsidR="00A85EA2" w:rsidRPr="00622D79" w:rsidRDefault="00A85EA2" w:rsidP="00EE6333">
      <w:pPr>
        <w:spacing w:after="12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lastRenderedPageBreak/>
        <w:t>- Số nợ gốc phải trả trong năm 2021: 33,041 tỷ đồng.</w:t>
      </w:r>
    </w:p>
    <w:p w:rsidR="00A85EA2" w:rsidRPr="00622D79" w:rsidRDefault="00A85EA2" w:rsidP="00EE6333">
      <w:pPr>
        <w:spacing w:after="12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 xml:space="preserve">- Số dư nợ ước đến ngày 31/12/2021: </w:t>
      </w:r>
      <w:r w:rsidR="00BF53E6" w:rsidRPr="00622D79">
        <w:rPr>
          <w:rFonts w:ascii="Times New Roman" w:hAnsi="Times New Roman"/>
          <w:color w:val="000000" w:themeColor="text1"/>
          <w:sz w:val="28"/>
          <w:szCs w:val="28"/>
          <w:lang w:val="nl-NL"/>
        </w:rPr>
        <w:t>134,509</w:t>
      </w:r>
      <w:r w:rsidRPr="00622D79">
        <w:rPr>
          <w:rFonts w:ascii="Times New Roman" w:hAnsi="Times New Roman"/>
          <w:color w:val="000000" w:themeColor="text1"/>
          <w:sz w:val="28"/>
          <w:szCs w:val="28"/>
          <w:lang w:val="nl-NL"/>
        </w:rPr>
        <w:t xml:space="preserve"> tỷ đồng (</w:t>
      </w:r>
      <w:r w:rsidR="00BF53E6" w:rsidRPr="00622D79">
        <w:rPr>
          <w:rFonts w:ascii="Times New Roman" w:hAnsi="Times New Roman"/>
          <w:color w:val="000000" w:themeColor="text1"/>
          <w:sz w:val="28"/>
          <w:szCs w:val="28"/>
          <w:lang w:val="nl-NL"/>
        </w:rPr>
        <w:t>v</w:t>
      </w:r>
      <w:r w:rsidRPr="00622D79">
        <w:rPr>
          <w:rFonts w:ascii="Times New Roman" w:hAnsi="Times New Roman"/>
          <w:color w:val="000000" w:themeColor="text1"/>
          <w:sz w:val="28"/>
          <w:szCs w:val="28"/>
          <w:lang w:val="nl-NL"/>
        </w:rPr>
        <w:t xml:space="preserve">ay NHPT: 21 tỷ đồng; Vay lại từ nguồn Chính phủ vay ngoài nước: </w:t>
      </w:r>
      <w:r w:rsidR="00BF53E6" w:rsidRPr="00622D79">
        <w:rPr>
          <w:rFonts w:ascii="Times New Roman" w:hAnsi="Times New Roman"/>
          <w:color w:val="000000" w:themeColor="text1"/>
          <w:sz w:val="28"/>
          <w:szCs w:val="28"/>
          <w:lang w:val="nl-NL"/>
        </w:rPr>
        <w:t>113,509</w:t>
      </w:r>
      <w:r w:rsidR="00DE4BCF" w:rsidRPr="00622D79">
        <w:rPr>
          <w:rFonts w:ascii="Times New Roman" w:hAnsi="Times New Roman"/>
          <w:color w:val="000000" w:themeColor="text1"/>
          <w:sz w:val="28"/>
          <w:szCs w:val="28"/>
          <w:lang w:val="nl-NL"/>
        </w:rPr>
        <w:t xml:space="preserve"> </w:t>
      </w:r>
      <w:r w:rsidRPr="00622D79">
        <w:rPr>
          <w:rFonts w:ascii="Times New Roman" w:hAnsi="Times New Roman"/>
          <w:color w:val="000000" w:themeColor="text1"/>
          <w:sz w:val="28"/>
          <w:szCs w:val="28"/>
          <w:lang w:val="nl-NL"/>
        </w:rPr>
        <w:t>tỷ đồng).</w:t>
      </w:r>
    </w:p>
    <w:p w:rsidR="00914FEA" w:rsidRPr="00622D79" w:rsidRDefault="00914FEA" w:rsidP="00EE6333">
      <w:pPr>
        <w:widowControl w:val="0"/>
        <w:spacing w:after="120" w:line="240" w:lineRule="auto"/>
        <w:ind w:firstLine="720"/>
        <w:jc w:val="both"/>
        <w:rPr>
          <w:rFonts w:ascii="Times New Roman" w:hAnsi="Times New Roman"/>
          <w:b/>
          <w:color w:val="000000" w:themeColor="text1"/>
          <w:spacing w:val="-4"/>
          <w:sz w:val="28"/>
          <w:szCs w:val="28"/>
          <w:lang w:val="it-IT"/>
        </w:rPr>
      </w:pPr>
      <w:r w:rsidRPr="00622D79">
        <w:rPr>
          <w:rFonts w:ascii="Times New Roman" w:hAnsi="Times New Roman"/>
          <w:b/>
          <w:color w:val="000000" w:themeColor="text1"/>
          <w:spacing w:val="-4"/>
          <w:sz w:val="28"/>
          <w:szCs w:val="28"/>
          <w:lang w:val="it-IT"/>
        </w:rPr>
        <w:t>III. ĐÁNH GIÁ THỰC HIỆN THU NSNN, CHI NSĐP NĂM 2021</w:t>
      </w:r>
    </w:p>
    <w:p w:rsidR="008A7F2B" w:rsidRPr="00622D79" w:rsidRDefault="008A7F2B" w:rsidP="00EE6333">
      <w:pPr>
        <w:widowControl w:val="0"/>
        <w:spacing w:after="120" w:line="240" w:lineRule="auto"/>
        <w:ind w:firstLine="720"/>
        <w:jc w:val="both"/>
        <w:rPr>
          <w:rFonts w:ascii="Times New Roman" w:hAnsi="Times New Roman"/>
          <w:b/>
          <w:color w:val="000000" w:themeColor="text1"/>
          <w:spacing w:val="-4"/>
          <w:sz w:val="28"/>
          <w:szCs w:val="28"/>
          <w:lang w:val="it-IT"/>
        </w:rPr>
      </w:pPr>
      <w:r w:rsidRPr="00622D79">
        <w:rPr>
          <w:rFonts w:ascii="Times New Roman" w:hAnsi="Times New Roman"/>
          <w:b/>
          <w:color w:val="000000" w:themeColor="text1"/>
          <w:spacing w:val="-4"/>
          <w:sz w:val="28"/>
          <w:szCs w:val="28"/>
          <w:lang w:val="it-IT"/>
        </w:rPr>
        <w:t>1. Nhiệm vụ thu NSNN:</w:t>
      </w:r>
    </w:p>
    <w:p w:rsidR="008B5BCD" w:rsidRPr="00622D79" w:rsidRDefault="00B5030B" w:rsidP="00EE6333">
      <w:pPr>
        <w:spacing w:after="120" w:line="240" w:lineRule="auto"/>
        <w:ind w:firstLine="720"/>
        <w:jc w:val="both"/>
        <w:rPr>
          <w:rFonts w:ascii="Times New Roman" w:hAnsi="Times New Roman"/>
          <w:color w:val="000000" w:themeColor="text1"/>
          <w:sz w:val="28"/>
          <w:szCs w:val="28"/>
          <w:lang w:val="it-IT"/>
        </w:rPr>
      </w:pPr>
      <w:r w:rsidRPr="00622D79">
        <w:rPr>
          <w:rFonts w:ascii="Times New Roman" w:hAnsi="Times New Roman"/>
          <w:color w:val="000000" w:themeColor="text1"/>
          <w:sz w:val="28"/>
          <w:szCs w:val="28"/>
          <w:lang w:val="it-IT"/>
        </w:rPr>
        <w:t xml:space="preserve">Để triển khai thực hiện nhiệm vụ thu NSNN năm 2021, ngay từ đầu năm, </w:t>
      </w:r>
      <w:r w:rsidR="000739B1" w:rsidRPr="00622D79">
        <w:rPr>
          <w:rFonts w:ascii="Times New Roman" w:hAnsi="Times New Roman"/>
          <w:color w:val="000000" w:themeColor="text1"/>
          <w:sz w:val="28"/>
          <w:szCs w:val="28"/>
          <w:lang w:val="it-IT"/>
        </w:rPr>
        <w:t xml:space="preserve">UBND tỉnh đã chỉ đạo các ngành, địa phương </w:t>
      </w:r>
      <w:r w:rsidR="00B24FF2" w:rsidRPr="00622D79">
        <w:rPr>
          <w:rFonts w:ascii="Times New Roman" w:hAnsi="Times New Roman"/>
          <w:color w:val="000000" w:themeColor="text1"/>
          <w:sz w:val="28"/>
          <w:szCs w:val="28"/>
          <w:lang w:val="it-IT"/>
        </w:rPr>
        <w:t>bám sát chỉ đạo của Chính phủ tại Nghị quyết số 01/NQ-CP ngày 01/01/2021 về những nhiệm vụ, giải pháp chủ yếu thực hiện Kế hoạch phát triển kinh tế - xã hội và dự toán thu NSNN năm 2021, Nghị quyết số 83/2020/NQ-HĐND ngày 09/12/2020 của HĐND tỉnh Quảng Trị về Kế hoạch phát triển kinh tế - xã hội năm 2021, Quyết định số 198/QĐ-UBND ngày 25/01/2021 của UBND tỉnh Quảng Trị về việc ban hành chương trình công tác trọng tâm năm 2021 và các văn bản chỉ đạo</w:t>
      </w:r>
      <w:r w:rsidRPr="00622D79">
        <w:rPr>
          <w:rFonts w:ascii="Times New Roman" w:hAnsi="Times New Roman"/>
          <w:color w:val="000000" w:themeColor="text1"/>
          <w:sz w:val="28"/>
          <w:szCs w:val="28"/>
          <w:lang w:val="it-IT"/>
        </w:rPr>
        <w:t>, hướng dẫn của các Bộ, ngành Trung ương</w:t>
      </w:r>
      <w:r w:rsidR="00DE4BCF" w:rsidRPr="00622D79">
        <w:rPr>
          <w:rFonts w:ascii="Times New Roman" w:hAnsi="Times New Roman"/>
          <w:color w:val="000000" w:themeColor="text1"/>
          <w:sz w:val="28"/>
          <w:szCs w:val="28"/>
          <w:lang w:val="it-IT"/>
        </w:rPr>
        <w:t>,</w:t>
      </w:r>
      <w:r w:rsidRPr="00622D79">
        <w:rPr>
          <w:rFonts w:ascii="Times New Roman" w:hAnsi="Times New Roman"/>
          <w:color w:val="000000" w:themeColor="text1"/>
          <w:sz w:val="28"/>
          <w:szCs w:val="28"/>
          <w:lang w:val="it-IT"/>
        </w:rPr>
        <w:t xml:space="preserve"> triển khai </w:t>
      </w:r>
      <w:r w:rsidR="000739B1" w:rsidRPr="00622D79">
        <w:rPr>
          <w:rFonts w:ascii="Times New Roman" w:hAnsi="Times New Roman"/>
          <w:color w:val="000000" w:themeColor="text1"/>
          <w:sz w:val="28"/>
          <w:szCs w:val="28"/>
          <w:lang w:val="it-IT"/>
        </w:rPr>
        <w:t>thực hiện có hiệu quả các biện pháp quản lý thuế, động viên và phát triển nguồn thu, tăng số thu ngân sách</w:t>
      </w:r>
      <w:r w:rsidRPr="00622D79">
        <w:rPr>
          <w:rFonts w:ascii="Times New Roman" w:hAnsi="Times New Roman"/>
          <w:color w:val="000000" w:themeColor="text1"/>
          <w:sz w:val="28"/>
          <w:szCs w:val="28"/>
          <w:lang w:val="it-IT"/>
        </w:rPr>
        <w:t>.</w:t>
      </w:r>
      <w:r w:rsidR="008B5BCD" w:rsidRPr="00622D79">
        <w:rPr>
          <w:rFonts w:ascii="Times New Roman" w:hAnsi="Times New Roman"/>
          <w:color w:val="000000" w:themeColor="text1"/>
          <w:sz w:val="28"/>
          <w:szCs w:val="28"/>
          <w:lang w:val="it-IT"/>
        </w:rPr>
        <w:t xml:space="preserve"> </w:t>
      </w:r>
      <w:r w:rsidR="000739B1" w:rsidRPr="00622D79">
        <w:rPr>
          <w:rFonts w:ascii="Times New Roman" w:hAnsi="Times New Roman"/>
          <w:color w:val="000000" w:themeColor="text1"/>
          <w:sz w:val="28"/>
          <w:szCs w:val="28"/>
          <w:lang w:val="it-IT"/>
        </w:rPr>
        <w:t xml:space="preserve">Các sở, ngành, địa phương phối hợp chặt chẽ với các cơ quan quản lý thu trong công tác thu ngân sách; </w:t>
      </w:r>
      <w:r w:rsidRPr="00622D79">
        <w:rPr>
          <w:rFonts w:ascii="Times New Roman" w:hAnsi="Times New Roman"/>
          <w:color w:val="000000" w:themeColor="text1"/>
          <w:sz w:val="28"/>
          <w:szCs w:val="28"/>
          <w:lang w:val="it-IT"/>
        </w:rPr>
        <w:t xml:space="preserve">tháo gỡ, giải quyết khó khăn, vướng mắc </w:t>
      </w:r>
      <w:r w:rsidR="008B5BCD" w:rsidRPr="00622D79">
        <w:rPr>
          <w:rFonts w:ascii="Times New Roman" w:hAnsi="Times New Roman"/>
          <w:color w:val="000000" w:themeColor="text1"/>
          <w:sz w:val="28"/>
          <w:szCs w:val="28"/>
          <w:lang w:val="it-IT"/>
        </w:rPr>
        <w:t xml:space="preserve">các nhà đầu tư, doanh nghiệp </w:t>
      </w:r>
      <w:r w:rsidRPr="00622D79">
        <w:rPr>
          <w:rFonts w:ascii="Times New Roman" w:hAnsi="Times New Roman"/>
          <w:color w:val="000000" w:themeColor="text1"/>
          <w:sz w:val="28"/>
          <w:szCs w:val="28"/>
          <w:lang w:val="it-IT"/>
        </w:rPr>
        <w:t>và thực hiện quản lý và khai thác tốt các nguồn thu, quyết tâm phấn đấu hoàn thành cao nhất dự toán thu NSNN đã được giao.</w:t>
      </w:r>
    </w:p>
    <w:p w:rsidR="00BF53E6" w:rsidRPr="00622D79" w:rsidRDefault="00BF53E6" w:rsidP="00BF53E6">
      <w:pPr>
        <w:ind w:firstLine="720"/>
        <w:jc w:val="both"/>
        <w:rPr>
          <w:rFonts w:ascii="Times New Roman" w:hAnsi="Times New Roman"/>
          <w:color w:val="000000" w:themeColor="text1"/>
          <w:sz w:val="28"/>
          <w:szCs w:val="28"/>
          <w:lang w:val="it-IT"/>
        </w:rPr>
      </w:pPr>
      <w:r w:rsidRPr="00622D79">
        <w:rPr>
          <w:rFonts w:ascii="Times New Roman" w:hAnsi="Times New Roman"/>
          <w:color w:val="000000" w:themeColor="text1"/>
          <w:sz w:val="28"/>
          <w:szCs w:val="28"/>
          <w:lang w:val="it-IT"/>
        </w:rPr>
        <w:t>Năm 2021, tình hình dịch bệnh Covid-19 diễn biến phức tạp ảnh hưởng không nhỏ đến tình hình sản xuất kinh doanh của không ít doanh nghiệp, hộ kinh doanh trên địa bàn. Đồng thời thực hiện một số chính sách của Nhà nước về miễn, giảm thuế và một số khoản thu ngân sách khác nhằm tháo gỡ khó khăn cho doanh nghiệp, người nộp thuế bị ảnh hưởng của dịch Covid-19 như Nghị quyết số 406/NQ-UBTVQH15 ngày 19/10/2021 của UBTV Quốc hội về ban hành một số giải pháp nhằm hỗ trợ doanh nghiệp, người dân chịu tác động của dịch Covid-19; Quyết định số 27/2021/QĐ-TTg ngày 25/9/2021 của Thủ tướng Chính phủ giảm tiền thuê đất của năm 2021 đối với các đối tượng bị ảnh hưởng bởi dịch Covid-19 làm giảm nguồn thu thuế thu nhập doanh nghiệp, tiền thuê đất, thu từ hộ sản xuất kinh doanh. Tuy nhiên, trong năm một số khoản thu đột biến, góp phần tăng thu NSNN như thu từ các hoạt động xuất nhập khẩu, vãng lai đầu tư xây dựng điện gió, tiền thuê đất nộp một lần cho cả thời gian thuê, thu thuế thu nhập cá nhân do hoạt động chuyển nhượng bất động sản, lệ phí trước bạ từ chuyển nhượng bất động sản và mua xe ô tô. Số thu NSNN trên địa bàn 10 tháng năm 2021 đã hoàn thành vượt dự toán HĐND tỉnh giao đầu năm và hoàn thành vượt chỉ tiêu tổng thu NSNN trên địa bàn 4.500 tỷ đồng theo Nghị quyết số 90/2021/NQ-HĐND ngày 16/07/2021 của HĐND tỉnh về nhiệm vụ phát triển kinh tế - xã hội 6 tháng cuối năm 2021.</w:t>
      </w:r>
    </w:p>
    <w:p w:rsidR="00BF53E6" w:rsidRPr="00622D79" w:rsidRDefault="00BF53E6" w:rsidP="00BF53E6">
      <w:pPr>
        <w:ind w:firstLine="720"/>
        <w:jc w:val="both"/>
        <w:rPr>
          <w:rFonts w:ascii="Times New Roman" w:hAnsi="Times New Roman"/>
          <w:color w:val="000000" w:themeColor="text1"/>
          <w:sz w:val="28"/>
          <w:szCs w:val="28"/>
          <w:lang w:val="it-IT"/>
        </w:rPr>
      </w:pPr>
      <w:r w:rsidRPr="00622D79">
        <w:rPr>
          <w:rFonts w:ascii="Times New Roman" w:hAnsi="Times New Roman"/>
          <w:color w:val="000000" w:themeColor="text1"/>
          <w:sz w:val="28"/>
          <w:szCs w:val="28"/>
          <w:lang w:val="it-IT"/>
        </w:rPr>
        <w:t xml:space="preserve">Một số khoản thu không hoàn thành dự toán như: thuế bảo vệ môi trường, thu từ hoạt động xổ số kiến thiết, thu từ doanh nghiệp nhà nước địa phương quản lý. Đối với thu doanh nghiệp nhà nước địa phương quản lý không đạt dự toán giao là do Công ty cổ phần Thương mại Quảng Trị cổ phần hóa chuyển sang khu vực </w:t>
      </w:r>
      <w:r w:rsidRPr="00622D79">
        <w:rPr>
          <w:rFonts w:ascii="Times New Roman" w:hAnsi="Times New Roman"/>
          <w:color w:val="000000" w:themeColor="text1"/>
          <w:sz w:val="28"/>
          <w:szCs w:val="28"/>
          <w:lang w:val="it-IT"/>
        </w:rPr>
        <w:lastRenderedPageBreak/>
        <w:t xml:space="preserve">ngoài quốc doanh (là đơn vị có số nộp hàng năm chiếm tỷ trọng cao trong khu vực DNNN địa phương).  </w:t>
      </w:r>
    </w:p>
    <w:p w:rsidR="00BF53E6" w:rsidRPr="00622D79" w:rsidRDefault="00BF53E6" w:rsidP="00BF53E6">
      <w:pPr>
        <w:ind w:firstLine="720"/>
        <w:jc w:val="both"/>
        <w:rPr>
          <w:rFonts w:ascii="Times New Roman" w:hAnsi="Times New Roman"/>
          <w:color w:val="000000" w:themeColor="text1"/>
          <w:sz w:val="28"/>
          <w:szCs w:val="28"/>
          <w:lang w:val="it-IT"/>
        </w:rPr>
      </w:pPr>
      <w:r w:rsidRPr="00622D79">
        <w:rPr>
          <w:rFonts w:ascii="Times New Roman" w:hAnsi="Times New Roman"/>
          <w:color w:val="000000" w:themeColor="text1"/>
          <w:sz w:val="28"/>
          <w:szCs w:val="28"/>
          <w:lang w:val="it-IT"/>
        </w:rPr>
        <w:t>Nếu loại trừ thu tiền sử dụng đất, xổ số kiến thiết và các khoản thu phát sinh tăng đột biến, thu nội địa năm 2021 chỉ tăng 6% so với dự toán HĐND tỉnh giao. Nhìn chung, nguồn thu nội địa từ hoạt động sản xuất kinh doanh còn hạn chế, do năng lực nội tại, quy mô nền kinh tế của tỉnh vẫn còn nhỏ, sức cạnh tranh và nguồn lực đầu tư vào tỉnh còn thấp; khu vực ngoài quốc doanh chủ yếu là doanh nghiệp nhỏ, siêu nhỏ.</w:t>
      </w:r>
    </w:p>
    <w:p w:rsidR="00EA1AE3" w:rsidRPr="00622D79" w:rsidRDefault="00EA1AE3" w:rsidP="00EE6333">
      <w:pPr>
        <w:spacing w:after="120" w:line="240" w:lineRule="auto"/>
        <w:ind w:firstLine="720"/>
        <w:jc w:val="both"/>
        <w:rPr>
          <w:rFonts w:ascii="Times New Roman" w:hAnsi="Times New Roman"/>
          <w:b/>
          <w:color w:val="000000" w:themeColor="text1"/>
          <w:sz w:val="28"/>
          <w:lang w:val="it-IT"/>
        </w:rPr>
      </w:pPr>
      <w:r w:rsidRPr="00622D79">
        <w:rPr>
          <w:rFonts w:ascii="Times New Roman" w:hAnsi="Times New Roman"/>
          <w:b/>
          <w:color w:val="000000" w:themeColor="text1"/>
          <w:sz w:val="28"/>
          <w:lang w:val="it-IT"/>
        </w:rPr>
        <w:t xml:space="preserve">2. Đánh giá tình hình thực hiện nhiệm vụ chi </w:t>
      </w:r>
      <w:r w:rsidR="00BC347D" w:rsidRPr="00622D79">
        <w:rPr>
          <w:rFonts w:ascii="Times New Roman" w:hAnsi="Times New Roman"/>
          <w:b/>
          <w:color w:val="000000" w:themeColor="text1"/>
          <w:sz w:val="28"/>
          <w:lang w:val="it-IT"/>
        </w:rPr>
        <w:t>NSĐP</w:t>
      </w:r>
    </w:p>
    <w:p w:rsidR="000F3446" w:rsidRPr="00622D79" w:rsidRDefault="00B25775" w:rsidP="00EE6333">
      <w:pPr>
        <w:spacing w:after="120" w:line="240" w:lineRule="auto"/>
        <w:ind w:firstLine="720"/>
        <w:jc w:val="both"/>
        <w:rPr>
          <w:rFonts w:ascii="Times New Roman" w:hAnsi="Times New Roman"/>
          <w:color w:val="000000" w:themeColor="text1"/>
          <w:sz w:val="28"/>
          <w:szCs w:val="28"/>
          <w:lang w:val="it-IT"/>
        </w:rPr>
      </w:pPr>
      <w:r w:rsidRPr="00622D79">
        <w:rPr>
          <w:rFonts w:ascii="Times New Roman" w:hAnsi="Times New Roman"/>
          <w:color w:val="000000" w:themeColor="text1"/>
          <w:sz w:val="28"/>
          <w:szCs w:val="28"/>
          <w:lang w:val="it-IT"/>
        </w:rPr>
        <w:t xml:space="preserve">UBND tỉnh tập trung chỉ đạo điều hành, quản lý chi NSNN chặt chẽ, đúng chế độ quy định, tiết kiệm, hiệu quả. Nhìn chung, các nhiệm vụ chi ngân sách </w:t>
      </w:r>
      <w:r w:rsidR="000F3446" w:rsidRPr="00622D79">
        <w:rPr>
          <w:rFonts w:ascii="Times New Roman" w:hAnsi="Times New Roman"/>
          <w:color w:val="000000" w:themeColor="text1"/>
          <w:sz w:val="28"/>
          <w:szCs w:val="28"/>
          <w:lang w:val="it-IT"/>
        </w:rPr>
        <w:t>10</w:t>
      </w:r>
      <w:r w:rsidRPr="00622D79">
        <w:rPr>
          <w:rFonts w:ascii="Times New Roman" w:hAnsi="Times New Roman"/>
          <w:color w:val="000000" w:themeColor="text1"/>
          <w:sz w:val="28"/>
          <w:szCs w:val="28"/>
          <w:lang w:val="it-IT"/>
        </w:rPr>
        <w:t xml:space="preserve"> tháng đầu năm 2021 được đảm bảo theo dự toán và tiến độ triển khai thực hiện của các chủ đầu tư, đơn vị sử dụng ngân sách; đáp ứng kịp thời các nhiệm vụ cấp bách và một số nhiệm vụ cấp thiết phát sinh ngoài dự toán; đảm bảo nguồn kinh phí thực hiện các chế độ, chính sách an sinh xã hội. </w:t>
      </w:r>
    </w:p>
    <w:p w:rsidR="00CC40E6" w:rsidRPr="00622D79" w:rsidRDefault="00CC40E6" w:rsidP="00EE6333">
      <w:pPr>
        <w:spacing w:after="120" w:line="240" w:lineRule="auto"/>
        <w:ind w:firstLine="720"/>
        <w:jc w:val="both"/>
        <w:rPr>
          <w:rFonts w:ascii="Times New Roman" w:hAnsi="Times New Roman"/>
          <w:color w:val="000000" w:themeColor="text1"/>
          <w:sz w:val="28"/>
          <w:szCs w:val="28"/>
          <w:lang w:val="nl-NL"/>
        </w:rPr>
      </w:pPr>
      <w:r w:rsidRPr="00622D79">
        <w:rPr>
          <w:rFonts w:ascii="Times New Roman" w:hAnsi="Times New Roman"/>
          <w:bCs/>
          <w:color w:val="000000" w:themeColor="text1"/>
          <w:sz w:val="28"/>
          <w:szCs w:val="28"/>
          <w:lang w:val="it-IT"/>
        </w:rPr>
        <w:t>H</w:t>
      </w:r>
      <w:r w:rsidRPr="00622D79">
        <w:rPr>
          <w:rStyle w:val="fontstyle01"/>
          <w:color w:val="000000" w:themeColor="text1"/>
          <w:lang w:val="it-IT"/>
        </w:rPr>
        <w:t>ạn chế tối đa việc bổ sung ngoài dự toán, tiết kiệm các khoản chi ngân sách; chủ động dành nguồn cho công tác phòng, chống dịch bệnh Covid-19, đảm bảo các chế độ về chi phí cách ly y tế, khám, chữa bệnh; chế độ đặc thù; chi hỗ trợ tiền ăn và bồi dưỡng chống dịch Covid-19 trong 5 ngày Tết Nguyên đán năm Tân Sửu 2021</w:t>
      </w:r>
      <w:r w:rsidRPr="00622D79">
        <w:rPr>
          <w:rStyle w:val="FootnoteReference"/>
          <w:rFonts w:ascii="Times New Roman" w:hAnsi="Times New Roman"/>
          <w:color w:val="000000" w:themeColor="text1"/>
          <w:sz w:val="28"/>
          <w:szCs w:val="28"/>
        </w:rPr>
        <w:footnoteReference w:id="1"/>
      </w:r>
      <w:r w:rsidRPr="00622D79">
        <w:rPr>
          <w:rStyle w:val="fontstyle01"/>
          <w:color w:val="000000" w:themeColor="text1"/>
          <w:lang w:val="it-IT"/>
        </w:rPr>
        <w:t xml:space="preserve">; huy động các nguồn lực đảm bảo kinh phí cho các cơ quan, đơn vị cấp tỉnh và hỗ trợ các huyện, thành phố </w:t>
      </w:r>
      <w:r w:rsidRPr="00622D79">
        <w:rPr>
          <w:rFonts w:ascii="Times New Roman" w:hAnsi="Times New Roman"/>
          <w:color w:val="000000" w:themeColor="text1"/>
          <w:sz w:val="28"/>
          <w:szCs w:val="28"/>
          <w:lang w:val="nl-NL"/>
        </w:rPr>
        <w:t xml:space="preserve">kinh phí </w:t>
      </w:r>
      <w:r w:rsidRPr="00622D79">
        <w:rPr>
          <w:rFonts w:ascii="Times New Roman" w:hAnsi="Times New Roman"/>
          <w:color w:val="000000" w:themeColor="text1"/>
          <w:sz w:val="28"/>
          <w:szCs w:val="28"/>
          <w:lang w:val="it-IT"/>
        </w:rPr>
        <w:t>bầu cử đại biểu Quốc hội khóa XV và bầu cử đại biểu HĐND các cấp nhiệm kỳ 2021-2026</w:t>
      </w:r>
      <w:r w:rsidRPr="00622D79">
        <w:rPr>
          <w:rStyle w:val="FootnoteReference"/>
          <w:rFonts w:ascii="Times New Roman" w:hAnsi="Times New Roman"/>
          <w:color w:val="000000" w:themeColor="text1"/>
          <w:sz w:val="28"/>
          <w:szCs w:val="28"/>
        </w:rPr>
        <w:footnoteReference w:id="2"/>
      </w:r>
      <w:r w:rsidRPr="00622D79">
        <w:rPr>
          <w:rStyle w:val="fontstyle01"/>
          <w:color w:val="000000" w:themeColor="text1"/>
          <w:lang w:val="it-IT"/>
        </w:rPr>
        <w:t xml:space="preserve">; phân bổ kinh phí hỗ trợ khắc phục hậu quả mưa lũ năm 2020 cho các đơn vị, địa phương thực hiện </w:t>
      </w:r>
      <w:r w:rsidRPr="00622D79">
        <w:rPr>
          <w:rFonts w:ascii="Times New Roman" w:hAnsi="Times New Roman"/>
          <w:color w:val="000000" w:themeColor="text1"/>
          <w:sz w:val="28"/>
          <w:szCs w:val="28"/>
          <w:lang w:val="nl-NL"/>
        </w:rPr>
        <w:t xml:space="preserve">khôi phục khẩn cấp thiệt hại do thiên tai trong sản xuất nông nghiệp, khắc phục cấp bách cơ sở hạ tầng thiết yếu bị hư hỏng nặng do bão, lũ, ngập lụt, sạt lở đất theo quy định; ...  </w:t>
      </w:r>
    </w:p>
    <w:p w:rsidR="00EA1AE3" w:rsidRPr="00622D79" w:rsidRDefault="007637C9" w:rsidP="00EE6333">
      <w:pPr>
        <w:spacing w:after="120" w:line="240" w:lineRule="auto"/>
        <w:ind w:firstLine="720"/>
        <w:jc w:val="both"/>
        <w:rPr>
          <w:rFonts w:ascii="Times New Roman" w:hAnsi="Times New Roman"/>
          <w:i/>
          <w:color w:val="000000" w:themeColor="text1"/>
          <w:sz w:val="28"/>
          <w:szCs w:val="28"/>
          <w:highlight w:val="yellow"/>
          <w:lang w:val="nl-NL"/>
        </w:rPr>
      </w:pPr>
      <w:r w:rsidRPr="00622D79">
        <w:rPr>
          <w:rFonts w:ascii="Times New Roman" w:hAnsi="Times New Roman"/>
          <w:color w:val="000000" w:themeColor="text1"/>
          <w:sz w:val="28"/>
          <w:szCs w:val="28"/>
          <w:lang w:val="nl-NL"/>
        </w:rPr>
        <w:t>Quản lý, sử dụng dự phòng NSĐP theo đúng quy định của Luật NSNN; chủ động sử dụng nguồn dự phòng để chi phòng, chống dịch; phòng, chống khắc phục thiên tai, dịch bệnh và các nhiệm vụ chi cấp bách, phát sinh</w:t>
      </w:r>
    </w:p>
    <w:p w:rsidR="002E18BE" w:rsidRPr="00622D79" w:rsidRDefault="002E18BE" w:rsidP="00714E14">
      <w:pPr>
        <w:spacing w:after="0" w:line="240" w:lineRule="auto"/>
        <w:jc w:val="center"/>
        <w:rPr>
          <w:rFonts w:ascii="Times New Roman" w:hAnsi="Times New Roman"/>
          <w:b/>
          <w:color w:val="000000" w:themeColor="text1"/>
          <w:sz w:val="28"/>
          <w:szCs w:val="28"/>
          <w:lang w:val="nl-NL"/>
        </w:rPr>
      </w:pPr>
    </w:p>
    <w:p w:rsidR="0039695F" w:rsidRPr="00622D79" w:rsidRDefault="0039695F" w:rsidP="00714E14">
      <w:pPr>
        <w:spacing w:after="0" w:line="240" w:lineRule="auto"/>
        <w:jc w:val="center"/>
        <w:rPr>
          <w:rFonts w:ascii="Times New Roman" w:hAnsi="Times New Roman"/>
          <w:b/>
          <w:color w:val="000000" w:themeColor="text1"/>
          <w:sz w:val="28"/>
          <w:szCs w:val="28"/>
          <w:lang w:val="nl-NL"/>
        </w:rPr>
      </w:pPr>
      <w:r w:rsidRPr="00622D79">
        <w:rPr>
          <w:rFonts w:ascii="Times New Roman" w:hAnsi="Times New Roman"/>
          <w:b/>
          <w:color w:val="000000" w:themeColor="text1"/>
          <w:sz w:val="28"/>
          <w:szCs w:val="28"/>
          <w:lang w:val="nl-NL"/>
        </w:rPr>
        <w:t>PHẦN THỨ HAI</w:t>
      </w:r>
    </w:p>
    <w:p w:rsidR="0039695F" w:rsidRPr="00622D79" w:rsidRDefault="0039695F" w:rsidP="00714E14">
      <w:pPr>
        <w:spacing w:after="0" w:line="240" w:lineRule="auto"/>
        <w:jc w:val="center"/>
        <w:rPr>
          <w:rFonts w:ascii="Times New Roman" w:hAnsi="Times New Roman"/>
          <w:b/>
          <w:color w:val="000000" w:themeColor="text1"/>
          <w:sz w:val="28"/>
          <w:szCs w:val="28"/>
          <w:lang w:val="nl-NL"/>
        </w:rPr>
      </w:pPr>
      <w:r w:rsidRPr="00622D79">
        <w:rPr>
          <w:rFonts w:ascii="Times New Roman" w:hAnsi="Times New Roman"/>
          <w:b/>
          <w:color w:val="000000" w:themeColor="text1"/>
          <w:sz w:val="28"/>
          <w:szCs w:val="28"/>
          <w:lang w:val="nl-NL"/>
        </w:rPr>
        <w:t>DỰ TOÁN THU NGÂN SÁCH NHÀ NƯỚC TRÊN ĐỊA BÀN,</w:t>
      </w:r>
    </w:p>
    <w:p w:rsidR="0039695F" w:rsidRPr="00622D79" w:rsidRDefault="0039695F" w:rsidP="00714E14">
      <w:pPr>
        <w:spacing w:after="0" w:line="240" w:lineRule="auto"/>
        <w:jc w:val="center"/>
        <w:rPr>
          <w:rFonts w:ascii="Times New Roman" w:hAnsi="Times New Roman"/>
          <w:b/>
          <w:color w:val="000000" w:themeColor="text1"/>
          <w:sz w:val="28"/>
          <w:szCs w:val="28"/>
          <w:lang w:val="nl-NL"/>
        </w:rPr>
      </w:pPr>
      <w:r w:rsidRPr="00622D79">
        <w:rPr>
          <w:rFonts w:ascii="Times New Roman" w:hAnsi="Times New Roman"/>
          <w:b/>
          <w:color w:val="000000" w:themeColor="text1"/>
          <w:sz w:val="28"/>
          <w:szCs w:val="28"/>
          <w:lang w:val="nl-NL"/>
        </w:rPr>
        <w:t>CHI NGÂN SÁCH ĐỊA PHƯƠNG NĂM 202</w:t>
      </w:r>
      <w:r w:rsidR="00FC41FC" w:rsidRPr="00622D79">
        <w:rPr>
          <w:rFonts w:ascii="Times New Roman" w:hAnsi="Times New Roman"/>
          <w:b/>
          <w:color w:val="000000" w:themeColor="text1"/>
          <w:sz w:val="28"/>
          <w:szCs w:val="28"/>
          <w:lang w:val="nl-NL"/>
        </w:rPr>
        <w:t>2</w:t>
      </w:r>
    </w:p>
    <w:p w:rsidR="0039695F" w:rsidRPr="00622D79" w:rsidRDefault="0039695F" w:rsidP="002F6DC9">
      <w:pPr>
        <w:spacing w:after="120" w:line="240" w:lineRule="auto"/>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r>
    </w:p>
    <w:p w:rsidR="00F75551" w:rsidRPr="00622D79" w:rsidRDefault="00F75551" w:rsidP="002E18BE">
      <w:pPr>
        <w:spacing w:after="10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 xml:space="preserve">Căn cứ Luật Ngân sách nhà nước; Nghị định số 163/2016/NĐ-CP ngày 21/12/2016 của Chính phủ quy định chi tiết và hướng dẫn thi hành Luật Ngân sách nhà nước và </w:t>
      </w:r>
      <w:r w:rsidR="00FC41FC" w:rsidRPr="00622D79">
        <w:rPr>
          <w:rFonts w:ascii="Times New Roman" w:hAnsi="Times New Roman"/>
          <w:color w:val="000000" w:themeColor="text1"/>
          <w:sz w:val="28"/>
          <w:szCs w:val="28"/>
          <w:lang w:val="nl-NL"/>
        </w:rPr>
        <w:t>các văn bản hướng dẫn thi hành</w:t>
      </w:r>
      <w:r w:rsidRPr="00622D79">
        <w:rPr>
          <w:rFonts w:ascii="Times New Roman" w:hAnsi="Times New Roman"/>
          <w:color w:val="000000" w:themeColor="text1"/>
          <w:sz w:val="28"/>
          <w:szCs w:val="28"/>
          <w:lang w:val="nl-NL"/>
        </w:rPr>
        <w:t>;</w:t>
      </w:r>
    </w:p>
    <w:p w:rsidR="00FC41FC" w:rsidRPr="00622D79" w:rsidRDefault="00FC41FC" w:rsidP="002E18BE">
      <w:pPr>
        <w:spacing w:after="10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Căn cứ Thông tư số 61/2021/TT-BTC ngày 26/7/2021 của Bộ Tài chính hướng dẫn xây dựng dự toán NSNN năm 2022, kế hoạch tài chính - NSNN 03 năm 2022-2024;</w:t>
      </w:r>
    </w:p>
    <w:p w:rsidR="002E18BE" w:rsidRPr="00622D79" w:rsidRDefault="00FC41FC" w:rsidP="002E18BE">
      <w:pPr>
        <w:spacing w:after="10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lastRenderedPageBreak/>
        <w:t xml:space="preserve">Căn cứ </w:t>
      </w:r>
      <w:r w:rsidR="009419FE" w:rsidRPr="00622D79">
        <w:rPr>
          <w:rFonts w:ascii="Times New Roman" w:hAnsi="Times New Roman"/>
          <w:color w:val="000000" w:themeColor="text1"/>
          <w:sz w:val="28"/>
          <w:szCs w:val="28"/>
          <w:lang w:val="nl-NL"/>
        </w:rPr>
        <w:t>Quyết định giao dự toán năm 2022</w:t>
      </w:r>
      <w:r w:rsidRPr="00622D79">
        <w:rPr>
          <w:rFonts w:ascii="Times New Roman" w:hAnsi="Times New Roman"/>
          <w:color w:val="000000" w:themeColor="text1"/>
          <w:sz w:val="28"/>
          <w:szCs w:val="28"/>
          <w:lang w:val="nl-NL"/>
        </w:rPr>
        <w:t xml:space="preserve"> của Bộ trưởng Bộ Tài chính</w:t>
      </w:r>
      <w:r w:rsidR="002E18BE" w:rsidRPr="00622D79">
        <w:rPr>
          <w:rFonts w:ascii="Times New Roman" w:hAnsi="Times New Roman"/>
          <w:color w:val="000000" w:themeColor="text1"/>
          <w:sz w:val="28"/>
          <w:szCs w:val="28"/>
          <w:lang w:val="nl-NL"/>
        </w:rPr>
        <w:t xml:space="preserve">; </w:t>
      </w:r>
    </w:p>
    <w:p w:rsidR="002E18BE" w:rsidRPr="00622D79" w:rsidRDefault="00F75551" w:rsidP="002E18BE">
      <w:pPr>
        <w:spacing w:after="10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 xml:space="preserve">Trên cơ sở đánh giá kết quả thực hiện dự toán ngân sách </w:t>
      </w:r>
      <w:r w:rsidR="00FC41FC" w:rsidRPr="00622D79">
        <w:rPr>
          <w:rFonts w:ascii="Times New Roman" w:hAnsi="Times New Roman"/>
          <w:color w:val="000000" w:themeColor="text1"/>
          <w:sz w:val="28"/>
          <w:szCs w:val="28"/>
          <w:lang w:val="nl-NL"/>
        </w:rPr>
        <w:t>10</w:t>
      </w:r>
      <w:r w:rsidRPr="00622D79">
        <w:rPr>
          <w:rFonts w:ascii="Times New Roman" w:hAnsi="Times New Roman"/>
          <w:color w:val="000000" w:themeColor="text1"/>
          <w:sz w:val="28"/>
          <w:szCs w:val="28"/>
          <w:lang w:val="nl-NL"/>
        </w:rPr>
        <w:t xml:space="preserve"> tháng và ước thực hiện cả năm 2021</w:t>
      </w:r>
      <w:r w:rsidR="00797447" w:rsidRPr="00622D79">
        <w:rPr>
          <w:rFonts w:ascii="Times New Roman" w:hAnsi="Times New Roman"/>
          <w:color w:val="000000" w:themeColor="text1"/>
          <w:sz w:val="28"/>
          <w:szCs w:val="28"/>
          <w:lang w:val="nl-NL"/>
        </w:rPr>
        <w:t>,</w:t>
      </w:r>
      <w:r w:rsidRPr="00622D79">
        <w:rPr>
          <w:rFonts w:ascii="Times New Roman" w:hAnsi="Times New Roman"/>
          <w:color w:val="000000" w:themeColor="text1"/>
          <w:sz w:val="28"/>
          <w:szCs w:val="28"/>
          <w:lang w:val="nl-NL"/>
        </w:rPr>
        <w:t xml:space="preserve"> UBND tỉnh xây dựng dự toán thu NSNN, chi NSĐP năm 2022 </w:t>
      </w:r>
      <w:r w:rsidR="002E18BE" w:rsidRPr="00622D79">
        <w:rPr>
          <w:rFonts w:ascii="Times New Roman" w:hAnsi="Times New Roman"/>
          <w:color w:val="000000" w:themeColor="text1"/>
          <w:sz w:val="28"/>
          <w:szCs w:val="28"/>
          <w:lang w:val="nl-NL"/>
        </w:rPr>
        <w:t>báo cáo HĐND tỉnh như sau:</w:t>
      </w:r>
    </w:p>
    <w:p w:rsidR="0039695F" w:rsidRPr="00622D79" w:rsidRDefault="0039695F" w:rsidP="002E18BE">
      <w:pPr>
        <w:spacing w:after="100" w:line="240" w:lineRule="auto"/>
        <w:jc w:val="both"/>
        <w:rPr>
          <w:rFonts w:ascii="Times New Roman" w:hAnsi="Times New Roman"/>
          <w:b/>
          <w:color w:val="000000" w:themeColor="text1"/>
          <w:sz w:val="28"/>
          <w:szCs w:val="28"/>
          <w:lang w:val="nl-NL"/>
        </w:rPr>
      </w:pPr>
      <w:r w:rsidRPr="00622D79">
        <w:rPr>
          <w:rFonts w:ascii="Times New Roman" w:hAnsi="Times New Roman"/>
          <w:b/>
          <w:color w:val="000000" w:themeColor="text1"/>
          <w:sz w:val="28"/>
          <w:szCs w:val="28"/>
          <w:lang w:val="nl-NL"/>
        </w:rPr>
        <w:tab/>
        <w:t>I. DỰ TOÁN THU NGÂN SÁCH NHÀ NƯỚC</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Tổng thu NSNN trên địa bàn năm 202</w:t>
      </w:r>
      <w:r w:rsidR="00A84437" w:rsidRPr="00622D79">
        <w:rPr>
          <w:rFonts w:ascii="Times New Roman" w:hAnsi="Times New Roman"/>
          <w:color w:val="000000" w:themeColor="text1"/>
          <w:sz w:val="28"/>
          <w:szCs w:val="28"/>
          <w:lang w:val="nl-NL"/>
        </w:rPr>
        <w:t>2</w:t>
      </w:r>
      <w:r w:rsidRPr="00622D79">
        <w:rPr>
          <w:rFonts w:ascii="Times New Roman" w:hAnsi="Times New Roman"/>
          <w:color w:val="000000" w:themeColor="text1"/>
          <w:sz w:val="28"/>
          <w:szCs w:val="28"/>
          <w:lang w:val="nl-NL"/>
        </w:rPr>
        <w:t xml:space="preserve">: </w:t>
      </w:r>
      <w:r w:rsidR="00430086" w:rsidRPr="00622D79">
        <w:rPr>
          <w:rFonts w:ascii="Times New Roman" w:hAnsi="Times New Roman"/>
          <w:color w:val="000000" w:themeColor="text1"/>
          <w:sz w:val="28"/>
          <w:szCs w:val="28"/>
          <w:lang w:val="nl-NL"/>
        </w:rPr>
        <w:t>4.125,5</w:t>
      </w:r>
      <w:r w:rsidRPr="00622D79">
        <w:rPr>
          <w:rFonts w:ascii="Times New Roman" w:hAnsi="Times New Roman"/>
          <w:color w:val="000000" w:themeColor="text1"/>
          <w:sz w:val="28"/>
          <w:szCs w:val="28"/>
          <w:lang w:val="nl-NL"/>
        </w:rPr>
        <w:t xml:space="preserve"> tỷ đồng, tăng </w:t>
      </w:r>
      <w:r w:rsidR="00430086" w:rsidRPr="00622D79">
        <w:rPr>
          <w:rFonts w:ascii="Times New Roman" w:hAnsi="Times New Roman"/>
          <w:color w:val="000000" w:themeColor="text1"/>
          <w:sz w:val="28"/>
          <w:szCs w:val="28"/>
          <w:lang w:val="nl-NL"/>
        </w:rPr>
        <w:t>20</w:t>
      </w:r>
      <w:r w:rsidRPr="00622D79">
        <w:rPr>
          <w:rFonts w:ascii="Times New Roman" w:hAnsi="Times New Roman"/>
          <w:color w:val="000000" w:themeColor="text1"/>
          <w:sz w:val="28"/>
          <w:szCs w:val="28"/>
          <w:lang w:val="nl-NL"/>
        </w:rPr>
        <w:t>% so với dự toán Trung ương giao</w:t>
      </w:r>
      <w:r w:rsidRPr="00622D79">
        <w:rPr>
          <w:rFonts w:ascii="Times New Roman" w:hAnsi="Times New Roman"/>
          <w:color w:val="000000" w:themeColor="text1"/>
          <w:sz w:val="28"/>
          <w:szCs w:val="28"/>
          <w:vertAlign w:val="superscript"/>
        </w:rPr>
        <w:footnoteReference w:id="3"/>
      </w:r>
      <w:r w:rsidRPr="00622D79">
        <w:rPr>
          <w:rFonts w:ascii="Times New Roman" w:hAnsi="Times New Roman"/>
          <w:color w:val="000000" w:themeColor="text1"/>
          <w:sz w:val="28"/>
          <w:szCs w:val="28"/>
          <w:lang w:val="nl-NL"/>
        </w:rPr>
        <w:t>; Trong đó:</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1. Xây dựng dự toán thu nội địa</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Tổng thu nội địa năm 202</w:t>
      </w:r>
      <w:r w:rsidR="00A84437" w:rsidRPr="00622D79">
        <w:rPr>
          <w:rFonts w:ascii="Times New Roman" w:hAnsi="Times New Roman"/>
          <w:color w:val="000000" w:themeColor="text1"/>
          <w:sz w:val="28"/>
          <w:szCs w:val="28"/>
          <w:lang w:val="nl-NL"/>
        </w:rPr>
        <w:t>2</w:t>
      </w:r>
      <w:r w:rsidRPr="00622D79">
        <w:rPr>
          <w:rFonts w:ascii="Times New Roman" w:hAnsi="Times New Roman"/>
          <w:color w:val="000000" w:themeColor="text1"/>
          <w:sz w:val="28"/>
          <w:szCs w:val="28"/>
          <w:lang w:val="nl-NL"/>
        </w:rPr>
        <w:t xml:space="preserve">: </w:t>
      </w:r>
      <w:r w:rsidR="00BB3A27" w:rsidRPr="00622D79">
        <w:rPr>
          <w:rFonts w:ascii="Times New Roman" w:hAnsi="Times New Roman"/>
          <w:color w:val="000000" w:themeColor="text1"/>
          <w:sz w:val="28"/>
          <w:szCs w:val="28"/>
          <w:lang w:val="nl-NL"/>
        </w:rPr>
        <w:t>3</w:t>
      </w:r>
      <w:r w:rsidR="007A0DA2" w:rsidRPr="00622D79">
        <w:rPr>
          <w:rFonts w:ascii="Times New Roman" w:hAnsi="Times New Roman"/>
          <w:color w:val="000000" w:themeColor="text1"/>
          <w:sz w:val="28"/>
          <w:szCs w:val="28"/>
          <w:lang w:val="nl-NL"/>
        </w:rPr>
        <w:t>.</w:t>
      </w:r>
      <w:r w:rsidR="00BB3A27" w:rsidRPr="00622D79">
        <w:rPr>
          <w:rFonts w:ascii="Times New Roman" w:hAnsi="Times New Roman"/>
          <w:color w:val="000000" w:themeColor="text1"/>
          <w:sz w:val="28"/>
          <w:szCs w:val="28"/>
          <w:lang w:val="nl-NL"/>
        </w:rPr>
        <w:t>475,5</w:t>
      </w:r>
      <w:r w:rsidR="00591017" w:rsidRPr="00622D79">
        <w:rPr>
          <w:rFonts w:ascii="Times New Roman" w:hAnsi="Times New Roman"/>
          <w:color w:val="000000" w:themeColor="text1"/>
          <w:sz w:val="28"/>
          <w:szCs w:val="28"/>
          <w:lang w:val="nl-NL"/>
        </w:rPr>
        <w:t>,5</w:t>
      </w:r>
      <w:r w:rsidRPr="00622D79">
        <w:rPr>
          <w:rFonts w:ascii="Times New Roman" w:hAnsi="Times New Roman"/>
          <w:color w:val="000000" w:themeColor="text1"/>
          <w:sz w:val="28"/>
          <w:szCs w:val="28"/>
          <w:lang w:val="nl-NL"/>
        </w:rPr>
        <w:t xml:space="preserve"> tỷ đồng, bằng </w:t>
      </w:r>
      <w:r w:rsidR="00BB3A27" w:rsidRPr="00622D79">
        <w:rPr>
          <w:rFonts w:ascii="Times New Roman" w:hAnsi="Times New Roman"/>
          <w:color w:val="000000" w:themeColor="text1"/>
          <w:sz w:val="28"/>
          <w:szCs w:val="28"/>
          <w:lang w:val="nl-NL"/>
        </w:rPr>
        <w:t>95</w:t>
      </w:r>
      <w:r w:rsidR="00A84437" w:rsidRPr="00622D79">
        <w:rPr>
          <w:rFonts w:ascii="Times New Roman" w:hAnsi="Times New Roman"/>
          <w:color w:val="000000" w:themeColor="text1"/>
          <w:sz w:val="28"/>
          <w:szCs w:val="28"/>
          <w:lang w:val="nl-NL"/>
        </w:rPr>
        <w:t>% so với ước thực hiện năm 2021</w:t>
      </w:r>
      <w:r w:rsidRPr="00622D79">
        <w:rPr>
          <w:rFonts w:ascii="Times New Roman" w:hAnsi="Times New Roman"/>
          <w:color w:val="000000" w:themeColor="text1"/>
          <w:sz w:val="28"/>
          <w:szCs w:val="28"/>
          <w:vertAlign w:val="superscript"/>
        </w:rPr>
        <w:footnoteReference w:id="4"/>
      </w:r>
      <w:r w:rsidRPr="00622D79">
        <w:rPr>
          <w:rFonts w:ascii="Times New Roman" w:hAnsi="Times New Roman"/>
          <w:color w:val="000000" w:themeColor="text1"/>
          <w:sz w:val="28"/>
          <w:szCs w:val="28"/>
          <w:lang w:val="nl-NL"/>
        </w:rPr>
        <w:t>, tăng 2</w:t>
      </w:r>
      <w:r w:rsidR="00BB3A27" w:rsidRPr="00622D79">
        <w:rPr>
          <w:rFonts w:ascii="Times New Roman" w:hAnsi="Times New Roman"/>
          <w:color w:val="000000" w:themeColor="text1"/>
          <w:sz w:val="28"/>
          <w:szCs w:val="28"/>
          <w:lang w:val="nl-NL"/>
        </w:rPr>
        <w:t>5</w:t>
      </w:r>
      <w:r w:rsidRPr="00622D79">
        <w:rPr>
          <w:rFonts w:ascii="Times New Roman" w:hAnsi="Times New Roman"/>
          <w:color w:val="000000" w:themeColor="text1"/>
          <w:sz w:val="28"/>
          <w:szCs w:val="28"/>
          <w:lang w:val="nl-NL"/>
        </w:rPr>
        <w:t>% so với dự toán Trung ương giao; Trong đó:</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 Thu tiền sử dụng đất: </w:t>
      </w:r>
      <w:r w:rsidR="00A84437" w:rsidRPr="00622D79">
        <w:rPr>
          <w:rFonts w:ascii="Times New Roman" w:hAnsi="Times New Roman"/>
          <w:color w:val="000000" w:themeColor="text1"/>
          <w:sz w:val="28"/>
          <w:szCs w:val="28"/>
          <w:lang w:val="nl-NL"/>
        </w:rPr>
        <w:t>1.1</w:t>
      </w:r>
      <w:r w:rsidR="00BB3A27" w:rsidRPr="00622D79">
        <w:rPr>
          <w:rFonts w:ascii="Times New Roman" w:hAnsi="Times New Roman"/>
          <w:color w:val="000000" w:themeColor="text1"/>
          <w:sz w:val="28"/>
          <w:szCs w:val="28"/>
          <w:lang w:val="nl-NL"/>
        </w:rPr>
        <w:t>3</w:t>
      </w:r>
      <w:r w:rsidR="00591017" w:rsidRPr="00622D79">
        <w:rPr>
          <w:rFonts w:ascii="Times New Roman" w:hAnsi="Times New Roman"/>
          <w:color w:val="000000" w:themeColor="text1"/>
          <w:sz w:val="28"/>
          <w:szCs w:val="28"/>
          <w:lang w:val="nl-NL"/>
        </w:rPr>
        <w:t>0</w:t>
      </w:r>
      <w:r w:rsidRPr="00622D79">
        <w:rPr>
          <w:rFonts w:ascii="Times New Roman" w:hAnsi="Times New Roman"/>
          <w:color w:val="000000" w:themeColor="text1"/>
          <w:sz w:val="28"/>
          <w:szCs w:val="28"/>
          <w:lang w:val="nl-NL"/>
        </w:rPr>
        <w:t xml:space="preserve"> tỷ đồng</w:t>
      </w:r>
      <w:r w:rsidR="00A84437" w:rsidRPr="00622D79">
        <w:rPr>
          <w:rFonts w:ascii="Times New Roman" w:hAnsi="Times New Roman"/>
          <w:color w:val="000000" w:themeColor="text1"/>
          <w:sz w:val="28"/>
          <w:szCs w:val="28"/>
          <w:lang w:val="nl-NL"/>
        </w:rPr>
        <w:t xml:space="preserve"> (trong đó, thu tiền sử dụng đất cấp tỉnh: </w:t>
      </w:r>
      <w:r w:rsidR="00BB3A27" w:rsidRPr="00622D79">
        <w:rPr>
          <w:rFonts w:ascii="Times New Roman" w:hAnsi="Times New Roman"/>
          <w:color w:val="000000" w:themeColor="text1"/>
          <w:sz w:val="28"/>
          <w:szCs w:val="28"/>
          <w:lang w:val="nl-NL"/>
        </w:rPr>
        <w:t>717</w:t>
      </w:r>
      <w:r w:rsidR="00A84437" w:rsidRPr="00622D79">
        <w:rPr>
          <w:rFonts w:ascii="Times New Roman" w:hAnsi="Times New Roman"/>
          <w:color w:val="000000" w:themeColor="text1"/>
          <w:sz w:val="28"/>
          <w:szCs w:val="28"/>
          <w:lang w:val="nl-NL"/>
        </w:rPr>
        <w:t xml:space="preserve"> tỷ đồng; thu tiền sử dụng đất cấp huyện: 413 tỷ đồng)</w:t>
      </w:r>
      <w:r w:rsidR="0081403E" w:rsidRPr="00622D79">
        <w:rPr>
          <w:rFonts w:ascii="Times New Roman" w:hAnsi="Times New Roman"/>
          <w:color w:val="000000" w:themeColor="text1"/>
          <w:sz w:val="28"/>
          <w:szCs w:val="28"/>
          <w:lang w:val="nl-NL"/>
        </w:rPr>
        <w:t>.</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Thu xổ số kiến thiết: 40 tỷ đồng;</w:t>
      </w:r>
    </w:p>
    <w:p w:rsidR="0081403E"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Loại trừ thu tiền sử dụng đất, xổ số kiến thiết, thu nội địa năm 202</w:t>
      </w:r>
      <w:r w:rsidR="0081403E" w:rsidRPr="00622D79">
        <w:rPr>
          <w:rFonts w:ascii="Times New Roman" w:hAnsi="Times New Roman"/>
          <w:color w:val="000000" w:themeColor="text1"/>
          <w:sz w:val="28"/>
          <w:szCs w:val="28"/>
          <w:lang w:val="nl-NL"/>
        </w:rPr>
        <w:t>2</w:t>
      </w:r>
      <w:r w:rsidRPr="00622D79">
        <w:rPr>
          <w:rFonts w:ascii="Times New Roman" w:hAnsi="Times New Roman"/>
          <w:color w:val="000000" w:themeColor="text1"/>
          <w:sz w:val="28"/>
          <w:szCs w:val="28"/>
          <w:lang w:val="nl-NL"/>
        </w:rPr>
        <w:t xml:space="preserve">: </w:t>
      </w:r>
      <w:r w:rsidR="00BE66CB" w:rsidRPr="00622D79">
        <w:rPr>
          <w:rFonts w:ascii="Times New Roman" w:hAnsi="Times New Roman"/>
          <w:color w:val="000000" w:themeColor="text1"/>
          <w:sz w:val="28"/>
          <w:szCs w:val="28"/>
          <w:lang w:val="nl-NL"/>
        </w:rPr>
        <w:t>2.305,5</w:t>
      </w:r>
      <w:r w:rsidRPr="00622D79">
        <w:rPr>
          <w:rFonts w:ascii="Times New Roman" w:hAnsi="Times New Roman"/>
          <w:color w:val="000000" w:themeColor="text1"/>
          <w:sz w:val="28"/>
          <w:szCs w:val="28"/>
          <w:lang w:val="nl-NL"/>
        </w:rPr>
        <w:t xml:space="preserve"> tỷ đồng</w:t>
      </w:r>
      <w:r w:rsidR="00BE66CB" w:rsidRPr="00622D79">
        <w:rPr>
          <w:rFonts w:ascii="Times New Roman" w:hAnsi="Times New Roman"/>
          <w:color w:val="000000" w:themeColor="text1"/>
          <w:sz w:val="28"/>
          <w:szCs w:val="28"/>
          <w:lang w:val="nl-NL"/>
        </w:rPr>
        <w:t>; tăng 215</w:t>
      </w:r>
      <w:r w:rsidR="0081403E" w:rsidRPr="00622D79">
        <w:rPr>
          <w:rFonts w:ascii="Times New Roman" w:hAnsi="Times New Roman"/>
          <w:color w:val="000000" w:themeColor="text1"/>
          <w:sz w:val="28"/>
          <w:szCs w:val="28"/>
          <w:lang w:val="nl-NL"/>
        </w:rPr>
        <w:t>,5 tỷ đồng so với dự toán Trung ương giao và bằng</w:t>
      </w:r>
      <w:r w:rsidR="00BE66CB" w:rsidRPr="00622D79">
        <w:rPr>
          <w:rFonts w:ascii="Times New Roman" w:hAnsi="Times New Roman"/>
          <w:color w:val="000000" w:themeColor="text1"/>
          <w:sz w:val="28"/>
          <w:szCs w:val="28"/>
          <w:lang w:val="nl-NL"/>
        </w:rPr>
        <w:t xml:space="preserve"> 95</w:t>
      </w:r>
      <w:r w:rsidR="0081403E" w:rsidRPr="00622D79">
        <w:rPr>
          <w:rFonts w:ascii="Times New Roman" w:hAnsi="Times New Roman"/>
          <w:color w:val="000000" w:themeColor="text1"/>
          <w:sz w:val="28"/>
          <w:szCs w:val="28"/>
          <w:lang w:val="nl-NL"/>
        </w:rPr>
        <w:t>,</w:t>
      </w:r>
      <w:r w:rsidR="00BE66CB" w:rsidRPr="00622D79">
        <w:rPr>
          <w:rFonts w:ascii="Times New Roman" w:hAnsi="Times New Roman"/>
          <w:color w:val="000000" w:themeColor="text1"/>
          <w:sz w:val="28"/>
          <w:szCs w:val="28"/>
          <w:lang w:val="nl-NL"/>
        </w:rPr>
        <w:t>4</w:t>
      </w:r>
      <w:r w:rsidR="00591017" w:rsidRPr="00622D79">
        <w:rPr>
          <w:rFonts w:ascii="Times New Roman" w:hAnsi="Times New Roman"/>
          <w:color w:val="000000" w:themeColor="text1"/>
          <w:sz w:val="28"/>
          <w:szCs w:val="28"/>
          <w:lang w:val="nl-NL"/>
        </w:rPr>
        <w:t>%</w:t>
      </w:r>
      <w:r w:rsidR="0081403E" w:rsidRPr="00622D79">
        <w:rPr>
          <w:rFonts w:ascii="Times New Roman" w:hAnsi="Times New Roman"/>
          <w:color w:val="000000" w:themeColor="text1"/>
          <w:sz w:val="28"/>
          <w:szCs w:val="28"/>
          <w:lang w:val="nl-NL"/>
        </w:rPr>
        <w:t xml:space="preserve"> so với ước thực hiện năm 2021. Nếu loại trừ các khoản đột biến năm 2021 là 350 tỷ đồng</w:t>
      </w:r>
      <w:r w:rsidR="00591017" w:rsidRPr="00622D79">
        <w:rPr>
          <w:rStyle w:val="FootnoteReference"/>
          <w:rFonts w:ascii="Times New Roman" w:hAnsi="Times New Roman"/>
          <w:color w:val="000000" w:themeColor="text1"/>
          <w:sz w:val="28"/>
          <w:szCs w:val="28"/>
        </w:rPr>
        <w:footnoteReference w:id="5"/>
      </w:r>
      <w:r w:rsidR="0081403E" w:rsidRPr="00622D79">
        <w:rPr>
          <w:rFonts w:ascii="Times New Roman" w:hAnsi="Times New Roman"/>
          <w:color w:val="000000" w:themeColor="text1"/>
          <w:sz w:val="28"/>
          <w:szCs w:val="28"/>
          <w:lang w:val="nl-NL"/>
        </w:rPr>
        <w:t xml:space="preserve"> thì dự toán thu nội địa năm 2022 tăng 1</w:t>
      </w:r>
      <w:r w:rsidR="00803F8B" w:rsidRPr="00622D79">
        <w:rPr>
          <w:rFonts w:ascii="Times New Roman" w:hAnsi="Times New Roman"/>
          <w:color w:val="000000" w:themeColor="text1"/>
          <w:sz w:val="28"/>
          <w:szCs w:val="28"/>
          <w:lang w:val="nl-NL"/>
        </w:rPr>
        <w:t>1,5</w:t>
      </w:r>
      <w:r w:rsidR="005F796B" w:rsidRPr="00622D79">
        <w:rPr>
          <w:rFonts w:ascii="Times New Roman" w:hAnsi="Times New Roman"/>
          <w:color w:val="000000" w:themeColor="text1"/>
          <w:sz w:val="28"/>
          <w:szCs w:val="28"/>
          <w:lang w:val="nl-NL"/>
        </w:rPr>
        <w:t>5</w:t>
      </w:r>
      <w:r w:rsidR="0081403E" w:rsidRPr="00622D79">
        <w:rPr>
          <w:rFonts w:ascii="Times New Roman" w:hAnsi="Times New Roman"/>
          <w:color w:val="000000" w:themeColor="text1"/>
          <w:sz w:val="28"/>
          <w:szCs w:val="28"/>
          <w:lang w:val="nl-NL"/>
        </w:rPr>
        <w:t xml:space="preserve">% so với ước thực hiện năm 2021 </w:t>
      </w:r>
      <w:r w:rsidR="0081403E" w:rsidRPr="00622D79">
        <w:rPr>
          <w:rFonts w:ascii="Times New Roman" w:hAnsi="Times New Roman"/>
          <w:i/>
          <w:color w:val="000000" w:themeColor="text1"/>
          <w:sz w:val="28"/>
          <w:szCs w:val="28"/>
          <w:lang w:val="nl-NL"/>
        </w:rPr>
        <w:t>(</w:t>
      </w:r>
      <w:r w:rsidR="00182716" w:rsidRPr="00622D79">
        <w:rPr>
          <w:rFonts w:ascii="Times New Roman" w:hAnsi="Times New Roman"/>
          <w:i/>
          <w:color w:val="000000" w:themeColor="text1"/>
          <w:sz w:val="28"/>
          <w:szCs w:val="28"/>
          <w:lang w:val="nl-NL"/>
        </w:rPr>
        <w:t>ước thực hiện thu nội địa năm 2021 loại trừ thu tiền sử dụng đất, xổ số kiến thiết</w:t>
      </w:r>
      <w:r w:rsidR="00911FE7" w:rsidRPr="00622D79">
        <w:rPr>
          <w:rFonts w:ascii="Times New Roman" w:hAnsi="Times New Roman"/>
          <w:i/>
          <w:color w:val="000000" w:themeColor="text1"/>
          <w:sz w:val="28"/>
          <w:szCs w:val="28"/>
          <w:lang w:val="nl-NL"/>
        </w:rPr>
        <w:t xml:space="preserve"> và yếu tố tăng đột biến</w:t>
      </w:r>
      <w:r w:rsidR="00182716" w:rsidRPr="00622D79">
        <w:rPr>
          <w:rFonts w:ascii="Times New Roman" w:hAnsi="Times New Roman"/>
          <w:i/>
          <w:color w:val="000000" w:themeColor="text1"/>
          <w:sz w:val="28"/>
          <w:szCs w:val="28"/>
          <w:lang w:val="nl-NL"/>
        </w:rPr>
        <w:t xml:space="preserve"> là 2.066,84 tỷ đồng)</w:t>
      </w:r>
      <w:r w:rsidR="00182716" w:rsidRPr="00622D79">
        <w:rPr>
          <w:rFonts w:ascii="Times New Roman" w:hAnsi="Times New Roman"/>
          <w:color w:val="000000" w:themeColor="text1"/>
          <w:sz w:val="28"/>
          <w:szCs w:val="28"/>
          <w:lang w:val="nl-NL"/>
        </w:rPr>
        <w:t>.</w:t>
      </w:r>
    </w:p>
    <w:p w:rsidR="0039695F" w:rsidRPr="00622D79" w:rsidRDefault="0039695F" w:rsidP="002E18BE">
      <w:pPr>
        <w:spacing w:after="10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2. Xây dựng dự toán thu từ hoạt động xuất nhập khẩu</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 xml:space="preserve"> </w:t>
      </w:r>
      <w:r w:rsidRPr="00622D79">
        <w:rPr>
          <w:rFonts w:ascii="Times New Roman" w:hAnsi="Times New Roman"/>
          <w:color w:val="000000" w:themeColor="text1"/>
          <w:sz w:val="28"/>
          <w:szCs w:val="28"/>
          <w:lang w:val="nl-NL"/>
        </w:rPr>
        <w:tab/>
        <w:t xml:space="preserve">Thu ngân sách từ hoạt động xuất nhập khẩu: </w:t>
      </w:r>
      <w:r w:rsidR="00C22167" w:rsidRPr="00622D79">
        <w:rPr>
          <w:rFonts w:ascii="Times New Roman" w:hAnsi="Times New Roman"/>
          <w:color w:val="000000" w:themeColor="text1"/>
          <w:sz w:val="28"/>
          <w:szCs w:val="28"/>
          <w:lang w:val="nl-NL"/>
        </w:rPr>
        <w:t>650</w:t>
      </w:r>
      <w:r w:rsidRPr="00622D79">
        <w:rPr>
          <w:rFonts w:ascii="Times New Roman" w:hAnsi="Times New Roman"/>
          <w:color w:val="000000" w:themeColor="text1"/>
          <w:sz w:val="28"/>
          <w:szCs w:val="28"/>
          <w:lang w:val="nl-NL"/>
        </w:rPr>
        <w:t xml:space="preserve"> tỷ đồng (bằng dự toán Trung ương giao); Trong đó:</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 Thuế </w:t>
      </w:r>
      <w:r w:rsidR="00C22167" w:rsidRPr="00622D79">
        <w:rPr>
          <w:rFonts w:ascii="Times New Roman" w:hAnsi="Times New Roman"/>
          <w:color w:val="000000" w:themeColor="text1"/>
          <w:sz w:val="28"/>
          <w:szCs w:val="28"/>
          <w:lang w:val="nl-NL"/>
        </w:rPr>
        <w:t>giá trị gia tăng</w:t>
      </w:r>
      <w:r w:rsidRPr="00622D79">
        <w:rPr>
          <w:rFonts w:ascii="Times New Roman" w:hAnsi="Times New Roman"/>
          <w:color w:val="000000" w:themeColor="text1"/>
          <w:sz w:val="28"/>
          <w:szCs w:val="28"/>
          <w:lang w:val="nl-NL"/>
        </w:rPr>
        <w:t xml:space="preserve">: </w:t>
      </w:r>
      <w:r w:rsidR="00C22167" w:rsidRPr="00622D79">
        <w:rPr>
          <w:rFonts w:ascii="Times New Roman" w:hAnsi="Times New Roman"/>
          <w:color w:val="000000" w:themeColor="text1"/>
          <w:sz w:val="28"/>
          <w:szCs w:val="28"/>
          <w:lang w:val="nl-NL"/>
        </w:rPr>
        <w:t>608,5</w:t>
      </w:r>
      <w:r w:rsidRPr="00622D79">
        <w:rPr>
          <w:rFonts w:ascii="Times New Roman" w:hAnsi="Times New Roman"/>
          <w:color w:val="000000" w:themeColor="text1"/>
          <w:sz w:val="28"/>
          <w:szCs w:val="28"/>
          <w:lang w:val="nl-NL"/>
        </w:rPr>
        <w:t xml:space="preserve"> tỷ đồng;</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Thuế xuất khẩu</w:t>
      </w:r>
      <w:r w:rsidR="00C22167" w:rsidRPr="00622D79">
        <w:rPr>
          <w:rFonts w:ascii="Times New Roman" w:hAnsi="Times New Roman"/>
          <w:color w:val="000000" w:themeColor="text1"/>
          <w:sz w:val="28"/>
          <w:szCs w:val="28"/>
          <w:lang w:val="nl-NL"/>
        </w:rPr>
        <w:t>, nhập khẩu</w:t>
      </w:r>
      <w:r w:rsidRPr="00622D79">
        <w:rPr>
          <w:rFonts w:ascii="Times New Roman" w:hAnsi="Times New Roman"/>
          <w:color w:val="000000" w:themeColor="text1"/>
          <w:sz w:val="28"/>
          <w:szCs w:val="28"/>
          <w:lang w:val="nl-NL"/>
        </w:rPr>
        <w:t xml:space="preserve">: </w:t>
      </w:r>
      <w:r w:rsidR="00C22167" w:rsidRPr="00622D79">
        <w:rPr>
          <w:rFonts w:ascii="Times New Roman" w:hAnsi="Times New Roman"/>
          <w:color w:val="000000" w:themeColor="text1"/>
          <w:sz w:val="28"/>
          <w:szCs w:val="28"/>
          <w:lang w:val="nl-NL"/>
        </w:rPr>
        <w:t>32,4</w:t>
      </w:r>
      <w:r w:rsidRPr="00622D79">
        <w:rPr>
          <w:rFonts w:ascii="Times New Roman" w:hAnsi="Times New Roman"/>
          <w:color w:val="000000" w:themeColor="text1"/>
          <w:sz w:val="28"/>
          <w:szCs w:val="28"/>
          <w:lang w:val="nl-NL"/>
        </w:rPr>
        <w:t xml:space="preserve"> tỷ đồng;</w:t>
      </w:r>
    </w:p>
    <w:p w:rsidR="00C22167"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 Thuế </w:t>
      </w:r>
      <w:r w:rsidR="00C22167" w:rsidRPr="00622D79">
        <w:rPr>
          <w:rFonts w:ascii="Times New Roman" w:hAnsi="Times New Roman"/>
          <w:color w:val="000000" w:themeColor="text1"/>
          <w:sz w:val="28"/>
          <w:szCs w:val="28"/>
          <w:lang w:val="nl-NL"/>
        </w:rPr>
        <w:t>tiêu thụ đặc biệt, lệ phí: 9,1 tỷ đồng.</w:t>
      </w:r>
    </w:p>
    <w:p w:rsidR="0039695F" w:rsidRPr="00622D79" w:rsidRDefault="0039695F" w:rsidP="002E18BE">
      <w:pPr>
        <w:spacing w:after="100" w:line="240" w:lineRule="auto"/>
        <w:jc w:val="both"/>
        <w:rPr>
          <w:rFonts w:ascii="Times New Roman" w:hAnsi="Times New Roman"/>
          <w:b/>
          <w:color w:val="000000" w:themeColor="text1"/>
          <w:sz w:val="28"/>
          <w:szCs w:val="28"/>
          <w:lang w:val="nl-NL"/>
        </w:rPr>
      </w:pPr>
      <w:r w:rsidRPr="00622D79">
        <w:rPr>
          <w:rFonts w:ascii="Times New Roman" w:hAnsi="Times New Roman"/>
          <w:b/>
          <w:color w:val="000000" w:themeColor="text1"/>
          <w:sz w:val="28"/>
          <w:szCs w:val="28"/>
          <w:lang w:val="nl-NL"/>
        </w:rPr>
        <w:tab/>
        <w:t>II. DỰ TOÁN CHI NGÂN SÁCH ĐỊA PHƯƠNG NĂM 202</w:t>
      </w:r>
      <w:r w:rsidR="007846FF" w:rsidRPr="00622D79">
        <w:rPr>
          <w:rFonts w:ascii="Times New Roman" w:hAnsi="Times New Roman"/>
          <w:b/>
          <w:color w:val="000000" w:themeColor="text1"/>
          <w:sz w:val="28"/>
          <w:szCs w:val="28"/>
          <w:lang w:val="nl-NL"/>
        </w:rPr>
        <w:t>2</w:t>
      </w:r>
    </w:p>
    <w:p w:rsidR="00CE05E3"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Căn cứ vào định mức phân bổ </w:t>
      </w:r>
      <w:r w:rsidR="001164AE" w:rsidRPr="00622D79">
        <w:rPr>
          <w:rFonts w:ascii="Times New Roman" w:hAnsi="Times New Roman"/>
          <w:color w:val="000000" w:themeColor="text1"/>
          <w:sz w:val="28"/>
          <w:szCs w:val="28"/>
          <w:lang w:val="nl-NL"/>
        </w:rPr>
        <w:t>dự kiến theo dự thảo trình HĐND tỉnh</w:t>
      </w:r>
      <w:r w:rsidRPr="00622D79">
        <w:rPr>
          <w:rFonts w:ascii="Times New Roman" w:hAnsi="Times New Roman"/>
          <w:color w:val="000000" w:themeColor="text1"/>
          <w:sz w:val="28"/>
          <w:szCs w:val="28"/>
          <w:lang w:val="nl-NL"/>
        </w:rPr>
        <w:t xml:space="preserve"> và các chế độ, chính sách, nhiệm vụ trong năm 202</w:t>
      </w:r>
      <w:r w:rsidR="001164AE" w:rsidRPr="00622D79">
        <w:rPr>
          <w:rFonts w:ascii="Times New Roman" w:hAnsi="Times New Roman"/>
          <w:color w:val="000000" w:themeColor="text1"/>
          <w:sz w:val="28"/>
          <w:szCs w:val="28"/>
          <w:lang w:val="nl-NL"/>
        </w:rPr>
        <w:t>2</w:t>
      </w:r>
      <w:r w:rsidRPr="00622D79">
        <w:rPr>
          <w:rFonts w:ascii="Times New Roman" w:hAnsi="Times New Roman"/>
          <w:color w:val="000000" w:themeColor="text1"/>
          <w:sz w:val="28"/>
          <w:szCs w:val="28"/>
          <w:lang w:val="nl-NL"/>
        </w:rPr>
        <w:t xml:space="preserve">; dự toán tổng chi NSĐP quản lý: </w:t>
      </w:r>
      <w:r w:rsidR="00911FE7" w:rsidRPr="00622D79">
        <w:rPr>
          <w:rFonts w:ascii="Times New Roman" w:hAnsi="Times New Roman"/>
          <w:color w:val="000000" w:themeColor="text1"/>
          <w:sz w:val="28"/>
          <w:szCs w:val="28"/>
          <w:lang w:val="nl-NL"/>
        </w:rPr>
        <w:t>9.</w:t>
      </w:r>
      <w:r w:rsidR="004E191F" w:rsidRPr="00622D79">
        <w:rPr>
          <w:rFonts w:ascii="Times New Roman" w:hAnsi="Times New Roman"/>
          <w:color w:val="000000" w:themeColor="text1"/>
          <w:sz w:val="28"/>
          <w:szCs w:val="28"/>
          <w:lang w:val="nl-NL"/>
        </w:rPr>
        <w:t>4</w:t>
      </w:r>
      <w:r w:rsidR="00643EE4" w:rsidRPr="00622D79">
        <w:rPr>
          <w:rFonts w:ascii="Times New Roman" w:hAnsi="Times New Roman"/>
          <w:color w:val="000000" w:themeColor="text1"/>
          <w:sz w:val="28"/>
          <w:szCs w:val="28"/>
          <w:lang w:val="nl-NL"/>
        </w:rPr>
        <w:t>30</w:t>
      </w:r>
      <w:r w:rsidR="004E191F" w:rsidRPr="00622D79">
        <w:rPr>
          <w:rFonts w:ascii="Times New Roman" w:hAnsi="Times New Roman"/>
          <w:color w:val="000000" w:themeColor="text1"/>
          <w:sz w:val="28"/>
          <w:szCs w:val="28"/>
          <w:lang w:val="nl-NL"/>
        </w:rPr>
        <w:t>,08</w:t>
      </w:r>
      <w:r w:rsidRPr="00622D79">
        <w:rPr>
          <w:rFonts w:ascii="Times New Roman" w:hAnsi="Times New Roman"/>
          <w:color w:val="000000" w:themeColor="text1"/>
          <w:sz w:val="28"/>
          <w:szCs w:val="28"/>
          <w:lang w:val="nl-NL"/>
        </w:rPr>
        <w:t xml:space="preserve"> tỷ đồng; Trong đó:</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b/>
          <w:color w:val="000000" w:themeColor="text1"/>
          <w:sz w:val="28"/>
          <w:szCs w:val="28"/>
          <w:lang w:val="nl-NL"/>
        </w:rPr>
        <w:tab/>
      </w:r>
      <w:r w:rsidRPr="00622D79">
        <w:rPr>
          <w:rFonts w:ascii="Times New Roman" w:hAnsi="Times New Roman"/>
          <w:color w:val="000000" w:themeColor="text1"/>
          <w:sz w:val="28"/>
          <w:szCs w:val="28"/>
          <w:lang w:val="nl-NL"/>
        </w:rPr>
        <w:t xml:space="preserve">1. Chi đầu tư phát triển: </w:t>
      </w:r>
      <w:r w:rsidR="00643EE4" w:rsidRPr="00622D79">
        <w:rPr>
          <w:rFonts w:ascii="Times New Roman" w:hAnsi="Times New Roman"/>
          <w:color w:val="000000" w:themeColor="text1"/>
          <w:sz w:val="28"/>
          <w:szCs w:val="28"/>
          <w:lang w:val="nl-NL"/>
        </w:rPr>
        <w:t>1.722,21</w:t>
      </w:r>
      <w:r w:rsidRPr="00622D79">
        <w:rPr>
          <w:rFonts w:ascii="Times New Roman" w:hAnsi="Times New Roman"/>
          <w:color w:val="000000" w:themeColor="text1"/>
          <w:sz w:val="28"/>
          <w:szCs w:val="28"/>
          <w:lang w:val="nl-NL"/>
        </w:rPr>
        <w:t xml:space="preserve"> tỷ đồng, bao gồm:</w:t>
      </w:r>
      <w:r w:rsidRPr="00622D79">
        <w:rPr>
          <w:rFonts w:ascii="Times New Roman" w:hAnsi="Times New Roman"/>
          <w:color w:val="000000" w:themeColor="text1"/>
          <w:sz w:val="28"/>
          <w:szCs w:val="28"/>
          <w:lang w:val="nl-NL"/>
        </w:rPr>
        <w:tab/>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1.1. Chi đầu tư cho các dự án: </w:t>
      </w:r>
      <w:r w:rsidR="00643EE4" w:rsidRPr="00622D79">
        <w:rPr>
          <w:rFonts w:ascii="Times New Roman" w:hAnsi="Times New Roman"/>
          <w:color w:val="000000" w:themeColor="text1"/>
          <w:sz w:val="28"/>
          <w:szCs w:val="28"/>
          <w:lang w:val="nl-NL"/>
        </w:rPr>
        <w:t>1.437,91</w:t>
      </w:r>
      <w:r w:rsidRPr="00622D79">
        <w:rPr>
          <w:rFonts w:ascii="Times New Roman" w:hAnsi="Times New Roman"/>
          <w:color w:val="000000" w:themeColor="text1"/>
          <w:sz w:val="28"/>
          <w:szCs w:val="28"/>
          <w:lang w:val="nl-NL"/>
        </w:rPr>
        <w:t xml:space="preserve"> tỷ đồng, gồm:</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Chi đầu tư XDCB tập trung: 396,11 tỷ đồng.</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 Chi từ nguồn thu tiền sử dụng đất: </w:t>
      </w:r>
      <w:r w:rsidR="00643EE4" w:rsidRPr="00622D79">
        <w:rPr>
          <w:rFonts w:ascii="Times New Roman" w:hAnsi="Times New Roman"/>
          <w:color w:val="000000" w:themeColor="text1"/>
          <w:sz w:val="28"/>
          <w:szCs w:val="28"/>
          <w:lang w:val="nl-NL"/>
        </w:rPr>
        <w:t>1.001,8</w:t>
      </w:r>
      <w:r w:rsidRPr="00622D79">
        <w:rPr>
          <w:rFonts w:ascii="Times New Roman" w:hAnsi="Times New Roman"/>
          <w:color w:val="000000" w:themeColor="text1"/>
          <w:sz w:val="28"/>
          <w:szCs w:val="28"/>
          <w:lang w:val="nl-NL"/>
        </w:rPr>
        <w:t xml:space="preserve"> tỷ đồng</w:t>
      </w:r>
      <w:r w:rsidRPr="00622D79">
        <w:rPr>
          <w:rFonts w:ascii="Times New Roman" w:hAnsi="Times New Roman"/>
          <w:color w:val="000000" w:themeColor="text1"/>
          <w:sz w:val="28"/>
          <w:szCs w:val="28"/>
          <w:vertAlign w:val="superscript"/>
        </w:rPr>
        <w:footnoteReference w:id="6"/>
      </w:r>
      <w:r w:rsidRPr="00622D79">
        <w:rPr>
          <w:rFonts w:ascii="Times New Roman" w:hAnsi="Times New Roman"/>
          <w:color w:val="000000" w:themeColor="text1"/>
          <w:sz w:val="28"/>
          <w:szCs w:val="28"/>
          <w:lang w:val="nl-NL"/>
        </w:rPr>
        <w:t xml:space="preserve"> (đã loại trừ 10% thu tiền sử dụng đất ngân sách cấp tỉnh để thực hiện </w:t>
      </w:r>
      <w:r w:rsidR="00911FE7" w:rsidRPr="00622D79">
        <w:rPr>
          <w:rFonts w:ascii="Times New Roman" w:hAnsi="Times New Roman"/>
          <w:color w:val="000000" w:themeColor="text1"/>
          <w:sz w:val="28"/>
          <w:szCs w:val="28"/>
          <w:lang w:val="nl-NL"/>
        </w:rPr>
        <w:t xml:space="preserve">nhiệm vụ đo đạc, đăng ký đất </w:t>
      </w:r>
      <w:r w:rsidR="00911FE7" w:rsidRPr="00622D79">
        <w:rPr>
          <w:rFonts w:ascii="Times New Roman" w:hAnsi="Times New Roman"/>
          <w:color w:val="000000" w:themeColor="text1"/>
          <w:sz w:val="28"/>
          <w:szCs w:val="28"/>
          <w:lang w:val="nl-NL"/>
        </w:rPr>
        <w:lastRenderedPageBreak/>
        <w:t>đai, cấp giấy chứng nhận, xây dựng cơ sở dữ liệu đất đai và đăng ký biến động, chỉnh lý hồ sơ địa chính theo N</w:t>
      </w:r>
      <w:r w:rsidR="00A961B0" w:rsidRPr="00622D79">
        <w:rPr>
          <w:rFonts w:ascii="Times New Roman" w:hAnsi="Times New Roman"/>
          <w:color w:val="000000" w:themeColor="text1"/>
          <w:sz w:val="28"/>
          <w:szCs w:val="28"/>
          <w:lang w:val="nl-NL"/>
        </w:rPr>
        <w:t>ghị quyết</w:t>
      </w:r>
      <w:r w:rsidR="00911FE7" w:rsidRPr="00622D79">
        <w:rPr>
          <w:rFonts w:ascii="Times New Roman" w:hAnsi="Times New Roman"/>
          <w:color w:val="000000" w:themeColor="text1"/>
          <w:sz w:val="28"/>
          <w:szCs w:val="28"/>
          <w:lang w:val="nl-NL"/>
        </w:rPr>
        <w:t xml:space="preserve"> số 111/2021/NQ-HĐND </w:t>
      </w:r>
      <w:r w:rsidR="00BD5A9E" w:rsidRPr="00622D79">
        <w:rPr>
          <w:rFonts w:ascii="Times New Roman" w:hAnsi="Times New Roman"/>
          <w:color w:val="000000" w:themeColor="text1"/>
          <w:sz w:val="28"/>
          <w:szCs w:val="28"/>
          <w:lang w:val="nl-NL"/>
        </w:rPr>
        <w:t xml:space="preserve">ngày </w:t>
      </w:r>
      <w:r w:rsidR="00911FE7" w:rsidRPr="00622D79">
        <w:rPr>
          <w:rFonts w:ascii="Times New Roman" w:hAnsi="Times New Roman"/>
          <w:color w:val="000000" w:themeColor="text1"/>
          <w:sz w:val="28"/>
          <w:szCs w:val="28"/>
          <w:lang w:val="nl-NL"/>
        </w:rPr>
        <w:t xml:space="preserve">30/08/2021 của HĐND tỉnh: </w:t>
      </w:r>
      <w:r w:rsidR="00643EE4" w:rsidRPr="00622D79">
        <w:rPr>
          <w:rFonts w:ascii="Times New Roman" w:hAnsi="Times New Roman"/>
          <w:color w:val="000000" w:themeColor="text1"/>
          <w:sz w:val="28"/>
          <w:szCs w:val="28"/>
          <w:lang w:val="nl-NL"/>
        </w:rPr>
        <w:t>71,7</w:t>
      </w:r>
      <w:r w:rsidR="00911FE7" w:rsidRPr="00622D79">
        <w:rPr>
          <w:rFonts w:ascii="Times New Roman" w:hAnsi="Times New Roman"/>
          <w:color w:val="000000" w:themeColor="text1"/>
          <w:sz w:val="28"/>
          <w:szCs w:val="28"/>
          <w:lang w:val="nl-NL"/>
        </w:rPr>
        <w:t xml:space="preserve"> tỷ đồng); 5%  </w:t>
      </w:r>
      <w:r w:rsidRPr="00622D79">
        <w:rPr>
          <w:rFonts w:ascii="Times New Roman" w:hAnsi="Times New Roman"/>
          <w:color w:val="000000" w:themeColor="text1"/>
          <w:sz w:val="28"/>
          <w:szCs w:val="28"/>
          <w:lang w:val="nl-NL"/>
        </w:rPr>
        <w:t xml:space="preserve">thu tiền sử dụng đất của toàn tỉnh để bổ sung Quỹ phát triển đất tỉnh: </w:t>
      </w:r>
      <w:r w:rsidR="00643EE4" w:rsidRPr="00622D79">
        <w:rPr>
          <w:rFonts w:ascii="Times New Roman" w:hAnsi="Times New Roman"/>
          <w:color w:val="000000" w:themeColor="text1"/>
          <w:sz w:val="28"/>
          <w:szCs w:val="28"/>
          <w:lang w:val="nl-NL"/>
        </w:rPr>
        <w:t>56,5</w:t>
      </w:r>
      <w:r w:rsidRPr="00622D79">
        <w:rPr>
          <w:rFonts w:ascii="Times New Roman" w:hAnsi="Times New Roman"/>
          <w:color w:val="000000" w:themeColor="text1"/>
          <w:sz w:val="28"/>
          <w:szCs w:val="28"/>
          <w:lang w:val="nl-NL"/>
        </w:rPr>
        <w:t xml:space="preserve"> tỷ đồng).</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Chi từ nguồn thu xổ số kiến thiết: 40 tỷ đồng.</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1.2. Chi đầu tư từ nguồn bội chi </w:t>
      </w:r>
      <w:r w:rsidR="00BD5A9E" w:rsidRPr="00622D79">
        <w:rPr>
          <w:rFonts w:ascii="Times New Roman" w:hAnsi="Times New Roman"/>
          <w:color w:val="000000" w:themeColor="text1"/>
          <w:sz w:val="28"/>
          <w:szCs w:val="28"/>
          <w:lang w:val="nl-NL"/>
        </w:rPr>
        <w:t>ngân sách địa phương</w:t>
      </w:r>
      <w:r w:rsidRPr="00622D79">
        <w:rPr>
          <w:rFonts w:ascii="Times New Roman" w:hAnsi="Times New Roman"/>
          <w:color w:val="000000" w:themeColor="text1"/>
          <w:sz w:val="28"/>
          <w:szCs w:val="28"/>
          <w:lang w:val="nl-NL"/>
        </w:rPr>
        <w:t xml:space="preserve">: </w:t>
      </w:r>
      <w:r w:rsidR="00BD04D1" w:rsidRPr="00622D79">
        <w:rPr>
          <w:rFonts w:ascii="Times New Roman" w:hAnsi="Times New Roman"/>
          <w:color w:val="000000" w:themeColor="text1"/>
          <w:sz w:val="28"/>
          <w:szCs w:val="28"/>
          <w:lang w:val="nl-NL"/>
        </w:rPr>
        <w:t>152,8</w:t>
      </w:r>
      <w:r w:rsidRPr="00622D79">
        <w:rPr>
          <w:rFonts w:ascii="Times New Roman" w:hAnsi="Times New Roman"/>
          <w:color w:val="000000" w:themeColor="text1"/>
          <w:sz w:val="28"/>
          <w:szCs w:val="28"/>
          <w:lang w:val="nl-NL"/>
        </w:rPr>
        <w:t xml:space="preserve"> tỷ đồng</w:t>
      </w:r>
      <w:r w:rsidR="00A961B0" w:rsidRPr="00622D79">
        <w:rPr>
          <w:rFonts w:ascii="Times New Roman" w:hAnsi="Times New Roman"/>
          <w:color w:val="000000" w:themeColor="text1"/>
          <w:sz w:val="28"/>
          <w:szCs w:val="28"/>
          <w:lang w:val="nl-NL"/>
        </w:rPr>
        <w:t xml:space="preserve"> (bằng số </w:t>
      </w:r>
      <w:r w:rsidR="00BD5A9E" w:rsidRPr="00622D79">
        <w:rPr>
          <w:rFonts w:ascii="Times New Roman" w:hAnsi="Times New Roman"/>
          <w:color w:val="000000" w:themeColor="text1"/>
          <w:sz w:val="28"/>
          <w:szCs w:val="28"/>
          <w:lang w:val="nl-NL"/>
        </w:rPr>
        <w:t>t</w:t>
      </w:r>
      <w:r w:rsidR="00A961B0" w:rsidRPr="00622D79">
        <w:rPr>
          <w:rFonts w:ascii="Times New Roman" w:hAnsi="Times New Roman"/>
          <w:color w:val="000000" w:themeColor="text1"/>
          <w:sz w:val="28"/>
          <w:szCs w:val="28"/>
          <w:lang w:val="nl-NL"/>
        </w:rPr>
        <w:t>rung ương giao)</w:t>
      </w:r>
      <w:r w:rsidRPr="00622D79">
        <w:rPr>
          <w:rFonts w:ascii="Times New Roman" w:hAnsi="Times New Roman"/>
          <w:color w:val="000000" w:themeColor="text1"/>
          <w:sz w:val="28"/>
          <w:szCs w:val="28"/>
          <w:lang w:val="nl-NL"/>
        </w:rPr>
        <w:t>.</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1.3. Chi thực hiện Nghị quyết của HĐND tỉn</w:t>
      </w:r>
      <w:r w:rsidR="00643EE4" w:rsidRPr="00622D79">
        <w:rPr>
          <w:rFonts w:ascii="Times New Roman" w:hAnsi="Times New Roman"/>
          <w:color w:val="000000" w:themeColor="text1"/>
          <w:sz w:val="28"/>
          <w:szCs w:val="28"/>
          <w:lang w:val="nl-NL"/>
        </w:rPr>
        <w:t>h về xây dựng nông thôn mới</w:t>
      </w:r>
      <w:r w:rsidRPr="00622D79">
        <w:rPr>
          <w:rFonts w:ascii="Times New Roman" w:hAnsi="Times New Roman"/>
          <w:color w:val="000000" w:themeColor="text1"/>
          <w:sz w:val="28"/>
          <w:szCs w:val="28"/>
          <w:lang w:val="nl-NL"/>
        </w:rPr>
        <w:t xml:space="preserve">: </w:t>
      </w:r>
      <w:r w:rsidR="003B095B" w:rsidRPr="00622D79">
        <w:rPr>
          <w:rFonts w:ascii="Times New Roman" w:hAnsi="Times New Roman"/>
          <w:color w:val="000000" w:themeColor="text1"/>
          <w:sz w:val="28"/>
          <w:szCs w:val="28"/>
          <w:lang w:val="nl-NL"/>
        </w:rPr>
        <w:t>4</w:t>
      </w:r>
      <w:r w:rsidR="00BD04D1" w:rsidRPr="00622D79">
        <w:rPr>
          <w:rFonts w:ascii="Times New Roman" w:hAnsi="Times New Roman"/>
          <w:color w:val="000000" w:themeColor="text1"/>
          <w:sz w:val="28"/>
          <w:szCs w:val="28"/>
          <w:lang w:val="nl-NL"/>
        </w:rPr>
        <w:t>0</w:t>
      </w:r>
      <w:r w:rsidRPr="00622D79">
        <w:rPr>
          <w:rFonts w:ascii="Times New Roman" w:hAnsi="Times New Roman"/>
          <w:color w:val="000000" w:themeColor="text1"/>
          <w:sz w:val="28"/>
          <w:szCs w:val="28"/>
          <w:lang w:val="nl-NL"/>
        </w:rPr>
        <w:t xml:space="preserve"> tỷ đồng.</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1.4. Chi thực hiện đầu tư các công trình hỗ trợ 02 tỉnh Savannakhet, Salavan - nước CHDCND Lào: 04 tỷ đồng.</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1.5. Chi thực hiện </w:t>
      </w:r>
      <w:r w:rsidR="005A1380" w:rsidRPr="00622D79">
        <w:rPr>
          <w:rFonts w:ascii="Times New Roman" w:hAnsi="Times New Roman"/>
          <w:color w:val="000000" w:themeColor="text1"/>
          <w:sz w:val="28"/>
          <w:szCs w:val="28"/>
          <w:lang w:val="nl-NL"/>
        </w:rPr>
        <w:t xml:space="preserve">chính sách ưu đãi và hỗ trợ đầu tư theo Nghị quyết số 105/2021/NQ-HĐND ngày 30/08/2021 của HĐND tỉnh: </w:t>
      </w:r>
      <w:r w:rsidRPr="00622D79">
        <w:rPr>
          <w:rFonts w:ascii="Times New Roman" w:hAnsi="Times New Roman"/>
          <w:color w:val="000000" w:themeColor="text1"/>
          <w:sz w:val="28"/>
          <w:szCs w:val="28"/>
          <w:lang w:val="nl-NL"/>
        </w:rPr>
        <w:t>03 tỷ đồng.</w:t>
      </w:r>
    </w:p>
    <w:p w:rsidR="00C13985" w:rsidRPr="00622D79" w:rsidRDefault="00A72496"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1.6. Chi bổ sung nguồn vốn cho các quỹ tài chính nhà nước ngoài ngân sách cấp tỉnh; vốn ủy thác ngân sách tỉnh qua Ngân hàng CSXH tỉnh: 6</w:t>
      </w:r>
      <w:r w:rsidR="00643EE4" w:rsidRPr="00622D79">
        <w:rPr>
          <w:rFonts w:ascii="Times New Roman" w:hAnsi="Times New Roman"/>
          <w:color w:val="000000" w:themeColor="text1"/>
          <w:sz w:val="28"/>
          <w:szCs w:val="28"/>
          <w:lang w:val="nl-NL"/>
        </w:rPr>
        <w:t>4,5</w:t>
      </w:r>
      <w:r w:rsidRPr="00622D79">
        <w:rPr>
          <w:rFonts w:ascii="Times New Roman" w:hAnsi="Times New Roman"/>
          <w:color w:val="000000" w:themeColor="text1"/>
          <w:sz w:val="28"/>
          <w:szCs w:val="28"/>
          <w:lang w:val="nl-NL"/>
        </w:rPr>
        <w:t xml:space="preserve"> tỷ đồng (</w:t>
      </w:r>
      <w:r w:rsidR="00A961B0" w:rsidRPr="00622D79">
        <w:rPr>
          <w:rFonts w:ascii="Times New Roman" w:hAnsi="Times New Roman"/>
          <w:color w:val="000000" w:themeColor="text1"/>
          <w:sz w:val="28"/>
          <w:szCs w:val="28"/>
          <w:lang w:val="nl-NL"/>
        </w:rPr>
        <w:t xml:space="preserve">trong đó, </w:t>
      </w:r>
      <w:r w:rsidRPr="00622D79">
        <w:rPr>
          <w:rFonts w:ascii="Times New Roman" w:hAnsi="Times New Roman"/>
          <w:color w:val="000000" w:themeColor="text1"/>
          <w:sz w:val="28"/>
          <w:szCs w:val="28"/>
          <w:lang w:val="nl-NL"/>
        </w:rPr>
        <w:t>bổ sung nguồn vốn cho Quỹ phát triển đất tỉnh</w:t>
      </w:r>
      <w:r w:rsidR="00643EE4" w:rsidRPr="00622D79">
        <w:rPr>
          <w:rFonts w:ascii="Times New Roman" w:hAnsi="Times New Roman"/>
          <w:color w:val="000000" w:themeColor="text1"/>
          <w:sz w:val="28"/>
          <w:szCs w:val="28"/>
          <w:lang w:val="nl-NL"/>
        </w:rPr>
        <w:t>: 56,5</w:t>
      </w:r>
      <w:r w:rsidRPr="00622D79">
        <w:rPr>
          <w:rFonts w:ascii="Times New Roman" w:hAnsi="Times New Roman"/>
          <w:color w:val="000000" w:themeColor="text1"/>
          <w:sz w:val="28"/>
          <w:szCs w:val="28"/>
          <w:lang w:val="nl-NL"/>
        </w:rPr>
        <w:t xml:space="preserve"> tỷ đồng; bổ sung vốn ngân sách tỉnh ủy thác qua Ngân hàng Chính sách xã hội tỉnh: 7 tỷ đồng</w:t>
      </w:r>
      <w:r w:rsidR="00643EE4" w:rsidRPr="00622D79">
        <w:rPr>
          <w:rFonts w:ascii="Times New Roman" w:hAnsi="Times New Roman"/>
          <w:color w:val="000000" w:themeColor="text1"/>
          <w:sz w:val="28"/>
          <w:szCs w:val="28"/>
          <w:lang w:val="nl-NL"/>
        </w:rPr>
        <w:t>; bổ sung vốn Quỹ hỗ trợ nông dân: 01 tỷ đồng</w:t>
      </w:r>
      <w:r w:rsidRPr="00622D79">
        <w:rPr>
          <w:rFonts w:ascii="Times New Roman" w:hAnsi="Times New Roman"/>
          <w:color w:val="000000" w:themeColor="text1"/>
          <w:sz w:val="28"/>
          <w:szCs w:val="28"/>
          <w:lang w:val="nl-NL"/>
        </w:rPr>
        <w:t>).</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1.</w:t>
      </w:r>
      <w:r w:rsidR="00C13985" w:rsidRPr="00622D79">
        <w:rPr>
          <w:rFonts w:ascii="Times New Roman" w:hAnsi="Times New Roman"/>
          <w:color w:val="000000" w:themeColor="text1"/>
          <w:sz w:val="28"/>
          <w:szCs w:val="28"/>
          <w:lang w:val="nl-NL"/>
        </w:rPr>
        <w:t>7</w:t>
      </w:r>
      <w:r w:rsidR="003B095B" w:rsidRPr="00622D79">
        <w:rPr>
          <w:rFonts w:ascii="Times New Roman" w:hAnsi="Times New Roman"/>
          <w:color w:val="000000" w:themeColor="text1"/>
          <w:sz w:val="28"/>
          <w:szCs w:val="28"/>
          <w:lang w:val="nl-NL"/>
        </w:rPr>
        <w:t>. Chi đầu tư khác: 20</w:t>
      </w:r>
      <w:r w:rsidRPr="00622D79">
        <w:rPr>
          <w:rFonts w:ascii="Times New Roman" w:hAnsi="Times New Roman"/>
          <w:color w:val="000000" w:themeColor="text1"/>
          <w:sz w:val="28"/>
          <w:szCs w:val="28"/>
          <w:lang w:val="nl-NL"/>
        </w:rPr>
        <w:t xml:space="preserve"> tỷ đồng.</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2. Chi thường xuyên: </w:t>
      </w:r>
      <w:r w:rsidR="00540944" w:rsidRPr="00622D79">
        <w:rPr>
          <w:rFonts w:ascii="Times New Roman" w:hAnsi="Times New Roman"/>
          <w:color w:val="000000" w:themeColor="text1"/>
          <w:sz w:val="28"/>
          <w:szCs w:val="28"/>
          <w:lang w:val="nl-NL"/>
        </w:rPr>
        <w:t>5.</w:t>
      </w:r>
      <w:r w:rsidR="00223725" w:rsidRPr="00622D79">
        <w:rPr>
          <w:rFonts w:ascii="Times New Roman" w:hAnsi="Times New Roman"/>
          <w:color w:val="000000" w:themeColor="text1"/>
          <w:sz w:val="28"/>
          <w:szCs w:val="28"/>
          <w:lang w:val="nl-NL"/>
        </w:rPr>
        <w:t>395,</w:t>
      </w:r>
      <w:r w:rsidR="00BA1C4B" w:rsidRPr="00622D79">
        <w:rPr>
          <w:rFonts w:ascii="Times New Roman" w:hAnsi="Times New Roman"/>
          <w:color w:val="000000" w:themeColor="text1"/>
          <w:sz w:val="28"/>
          <w:szCs w:val="28"/>
          <w:lang w:val="nl-NL"/>
        </w:rPr>
        <w:t>470</w:t>
      </w:r>
      <w:r w:rsidRPr="00622D79">
        <w:rPr>
          <w:rFonts w:ascii="Times New Roman" w:hAnsi="Times New Roman"/>
          <w:color w:val="000000" w:themeColor="text1"/>
          <w:sz w:val="28"/>
          <w:szCs w:val="28"/>
          <w:lang w:val="nl-NL"/>
        </w:rPr>
        <w:t xml:space="preserve"> tỷ đồng; Trong đó:</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 xml:space="preserve">  </w:t>
      </w:r>
      <w:r w:rsidRPr="00622D79">
        <w:rPr>
          <w:rFonts w:ascii="Times New Roman" w:hAnsi="Times New Roman"/>
          <w:color w:val="000000" w:themeColor="text1"/>
          <w:sz w:val="28"/>
          <w:szCs w:val="28"/>
          <w:lang w:val="nl-NL"/>
        </w:rPr>
        <w:tab/>
        <w:t xml:space="preserve">- Chi sự nghiệp giáo dục - đào tạo và dạy nghề: </w:t>
      </w:r>
      <w:r w:rsidR="007F57F2" w:rsidRPr="00622D79">
        <w:rPr>
          <w:rFonts w:ascii="Times New Roman" w:hAnsi="Times New Roman"/>
          <w:color w:val="000000" w:themeColor="text1"/>
          <w:sz w:val="28"/>
          <w:szCs w:val="28"/>
          <w:lang w:val="nl-NL"/>
        </w:rPr>
        <w:t>2.46</w:t>
      </w:r>
      <w:r w:rsidR="00BA1C4B" w:rsidRPr="00622D79">
        <w:rPr>
          <w:rFonts w:ascii="Times New Roman" w:hAnsi="Times New Roman"/>
          <w:color w:val="000000" w:themeColor="text1"/>
          <w:sz w:val="28"/>
          <w:szCs w:val="28"/>
          <w:lang w:val="nl-NL"/>
        </w:rPr>
        <w:t>4</w:t>
      </w:r>
      <w:r w:rsidR="007F57F2" w:rsidRPr="00622D79">
        <w:rPr>
          <w:rFonts w:ascii="Times New Roman" w:hAnsi="Times New Roman"/>
          <w:color w:val="000000" w:themeColor="text1"/>
          <w:sz w:val="28"/>
          <w:szCs w:val="28"/>
          <w:lang w:val="nl-NL"/>
        </w:rPr>
        <w:t>,</w:t>
      </w:r>
      <w:r w:rsidR="00BA1C4B" w:rsidRPr="00622D79">
        <w:rPr>
          <w:rFonts w:ascii="Times New Roman" w:hAnsi="Times New Roman"/>
          <w:color w:val="000000" w:themeColor="text1"/>
          <w:sz w:val="28"/>
          <w:szCs w:val="28"/>
          <w:lang w:val="nl-NL"/>
        </w:rPr>
        <w:t>553</w:t>
      </w:r>
      <w:r w:rsidR="000A7F74" w:rsidRPr="00622D79">
        <w:rPr>
          <w:rFonts w:ascii="Times New Roman" w:hAnsi="Times New Roman"/>
          <w:color w:val="000000" w:themeColor="text1"/>
          <w:sz w:val="28"/>
          <w:szCs w:val="28"/>
          <w:lang w:val="nl-NL"/>
        </w:rPr>
        <w:t xml:space="preserve"> </w:t>
      </w:r>
      <w:r w:rsidRPr="00622D79">
        <w:rPr>
          <w:rFonts w:ascii="Times New Roman" w:hAnsi="Times New Roman"/>
          <w:color w:val="000000" w:themeColor="text1"/>
          <w:sz w:val="28"/>
          <w:szCs w:val="28"/>
          <w:lang w:val="nl-NL"/>
        </w:rPr>
        <w:t>tỷ đồng</w:t>
      </w:r>
      <w:r w:rsidRPr="00622D79">
        <w:rPr>
          <w:rFonts w:ascii="Times New Roman" w:hAnsi="Times New Roman"/>
          <w:color w:val="000000" w:themeColor="text1"/>
          <w:sz w:val="28"/>
          <w:szCs w:val="28"/>
          <w:vertAlign w:val="superscript"/>
        </w:rPr>
        <w:footnoteReference w:id="7"/>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Chi sự nghiệp khoa học và công nghệ: 21,8</w:t>
      </w:r>
      <w:r w:rsidR="000A7F74" w:rsidRPr="00622D79">
        <w:rPr>
          <w:rFonts w:ascii="Times New Roman" w:hAnsi="Times New Roman"/>
          <w:color w:val="000000" w:themeColor="text1"/>
          <w:sz w:val="28"/>
          <w:szCs w:val="28"/>
          <w:lang w:val="nl-NL"/>
        </w:rPr>
        <w:t>96</w:t>
      </w:r>
      <w:r w:rsidRPr="00622D79">
        <w:rPr>
          <w:rFonts w:ascii="Times New Roman" w:hAnsi="Times New Roman"/>
          <w:color w:val="000000" w:themeColor="text1"/>
          <w:sz w:val="28"/>
          <w:szCs w:val="28"/>
          <w:lang w:val="nl-NL"/>
        </w:rPr>
        <w:t xml:space="preserve"> tỷ đồng</w:t>
      </w:r>
      <w:r w:rsidRPr="00622D79">
        <w:rPr>
          <w:rFonts w:ascii="Times New Roman" w:hAnsi="Times New Roman"/>
          <w:color w:val="000000" w:themeColor="text1"/>
          <w:sz w:val="28"/>
          <w:szCs w:val="28"/>
          <w:vertAlign w:val="superscript"/>
        </w:rPr>
        <w:footnoteReference w:id="8"/>
      </w:r>
      <w:r w:rsidRPr="00622D79">
        <w:rPr>
          <w:rFonts w:ascii="Times New Roman" w:hAnsi="Times New Roman"/>
          <w:color w:val="000000" w:themeColor="text1"/>
          <w:sz w:val="28"/>
          <w:szCs w:val="28"/>
          <w:lang w:val="nl-NL"/>
        </w:rPr>
        <w:t xml:space="preserve">   </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 Chi sự nghiệp môi trường: </w:t>
      </w:r>
      <w:r w:rsidR="000A7F74" w:rsidRPr="00622D79">
        <w:rPr>
          <w:rFonts w:ascii="Times New Roman" w:hAnsi="Times New Roman"/>
          <w:color w:val="000000" w:themeColor="text1"/>
          <w:sz w:val="28"/>
          <w:szCs w:val="28"/>
          <w:lang w:val="nl-NL"/>
        </w:rPr>
        <w:t>75,934</w:t>
      </w:r>
      <w:r w:rsidRPr="00622D79">
        <w:rPr>
          <w:rFonts w:ascii="Times New Roman" w:hAnsi="Times New Roman"/>
          <w:color w:val="000000" w:themeColor="text1"/>
          <w:sz w:val="28"/>
          <w:szCs w:val="28"/>
          <w:lang w:val="nl-NL"/>
        </w:rPr>
        <w:t xml:space="preserve"> tỷ đồng</w:t>
      </w:r>
      <w:r w:rsidRPr="00622D79">
        <w:rPr>
          <w:rFonts w:ascii="Times New Roman" w:hAnsi="Times New Roman"/>
          <w:color w:val="000000" w:themeColor="text1"/>
          <w:sz w:val="28"/>
          <w:szCs w:val="28"/>
          <w:vertAlign w:val="superscript"/>
        </w:rPr>
        <w:footnoteReference w:id="9"/>
      </w:r>
      <w:r w:rsidRPr="00622D79">
        <w:rPr>
          <w:rFonts w:ascii="Times New Roman" w:hAnsi="Times New Roman"/>
          <w:color w:val="000000" w:themeColor="text1"/>
          <w:sz w:val="28"/>
          <w:szCs w:val="28"/>
          <w:vertAlign w:val="superscript"/>
          <w:lang w:val="nl-NL"/>
        </w:rPr>
        <w:t>.</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3. Chi trả nợ lãi các khoản địa phương vay:  </w:t>
      </w:r>
      <w:r w:rsidR="00877933" w:rsidRPr="00622D79">
        <w:rPr>
          <w:rFonts w:ascii="Times New Roman" w:hAnsi="Times New Roman"/>
          <w:color w:val="000000" w:themeColor="text1"/>
          <w:sz w:val="28"/>
          <w:szCs w:val="28"/>
          <w:lang w:val="nl-NL"/>
        </w:rPr>
        <w:t>6,</w:t>
      </w:r>
      <w:r w:rsidR="00223725" w:rsidRPr="00622D79">
        <w:rPr>
          <w:rFonts w:ascii="Times New Roman" w:hAnsi="Times New Roman"/>
          <w:color w:val="000000" w:themeColor="text1"/>
          <w:sz w:val="28"/>
          <w:szCs w:val="28"/>
          <w:lang w:val="nl-NL"/>
        </w:rPr>
        <w:t xml:space="preserve">649 </w:t>
      </w:r>
      <w:r w:rsidRPr="00622D79">
        <w:rPr>
          <w:rFonts w:ascii="Times New Roman" w:hAnsi="Times New Roman"/>
          <w:color w:val="000000" w:themeColor="text1"/>
          <w:sz w:val="28"/>
          <w:szCs w:val="28"/>
          <w:lang w:val="nl-NL"/>
        </w:rPr>
        <w:t>tỷ đồng.</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4. Chi bổ sung Quỹ dự trữ tài chính: 01 tỷ đồng.</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5. Chi dự phòng: </w:t>
      </w:r>
      <w:r w:rsidR="009419FE" w:rsidRPr="00622D79">
        <w:rPr>
          <w:rFonts w:ascii="Times New Roman" w:hAnsi="Times New Roman"/>
          <w:color w:val="000000" w:themeColor="text1"/>
          <w:sz w:val="28"/>
          <w:szCs w:val="28"/>
          <w:lang w:val="nl-NL"/>
        </w:rPr>
        <w:t>171,816</w:t>
      </w:r>
      <w:r w:rsidR="003E3BB9" w:rsidRPr="00622D79">
        <w:rPr>
          <w:rFonts w:ascii="Times New Roman" w:hAnsi="Times New Roman"/>
          <w:color w:val="000000" w:themeColor="text1"/>
          <w:sz w:val="28"/>
          <w:szCs w:val="28"/>
          <w:lang w:val="nl-NL"/>
        </w:rPr>
        <w:t xml:space="preserve"> t</w:t>
      </w:r>
      <w:r w:rsidRPr="00622D79">
        <w:rPr>
          <w:rFonts w:ascii="Times New Roman" w:hAnsi="Times New Roman"/>
          <w:color w:val="000000" w:themeColor="text1"/>
          <w:sz w:val="28"/>
          <w:szCs w:val="28"/>
          <w:lang w:val="nl-NL"/>
        </w:rPr>
        <w:t>ỷ đồng, đảm bảo theo quy định của Luật NSNN.</w:t>
      </w:r>
    </w:p>
    <w:p w:rsidR="004326CE" w:rsidRPr="00622D79" w:rsidRDefault="004326CE"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6. Nguồn thực hiện cải cách chính sách tiền lương; tiết kiệm chi thường xuyên ngân sách cấp tỉnh: </w:t>
      </w:r>
      <w:r w:rsidR="007F57F2" w:rsidRPr="00622D79">
        <w:rPr>
          <w:rFonts w:ascii="Times New Roman" w:hAnsi="Times New Roman"/>
          <w:color w:val="000000" w:themeColor="text1"/>
          <w:sz w:val="28"/>
          <w:szCs w:val="28"/>
          <w:lang w:val="nl-NL"/>
        </w:rPr>
        <w:t>176,</w:t>
      </w:r>
      <w:r w:rsidR="00223725" w:rsidRPr="00622D79">
        <w:rPr>
          <w:rFonts w:ascii="Times New Roman" w:hAnsi="Times New Roman"/>
          <w:color w:val="000000" w:themeColor="text1"/>
          <w:sz w:val="28"/>
          <w:szCs w:val="28"/>
          <w:lang w:val="nl-NL"/>
        </w:rPr>
        <w:t>1</w:t>
      </w:r>
      <w:r w:rsidR="00785070" w:rsidRPr="00622D79">
        <w:rPr>
          <w:rFonts w:ascii="Times New Roman" w:hAnsi="Times New Roman"/>
          <w:color w:val="000000" w:themeColor="text1"/>
          <w:sz w:val="28"/>
          <w:szCs w:val="28"/>
          <w:lang w:val="nl-NL"/>
        </w:rPr>
        <w:t>2</w:t>
      </w:r>
      <w:r w:rsidRPr="00622D79">
        <w:rPr>
          <w:rFonts w:ascii="Times New Roman" w:hAnsi="Times New Roman"/>
          <w:color w:val="000000" w:themeColor="text1"/>
          <w:sz w:val="28"/>
          <w:szCs w:val="28"/>
          <w:lang w:val="nl-NL"/>
        </w:rPr>
        <w:t xml:space="preserve"> tỷ đồng.</w:t>
      </w:r>
    </w:p>
    <w:p w:rsidR="009176E5"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r>
      <w:r w:rsidR="004326CE" w:rsidRPr="00622D79">
        <w:rPr>
          <w:rFonts w:ascii="Times New Roman" w:hAnsi="Times New Roman"/>
          <w:color w:val="000000" w:themeColor="text1"/>
          <w:sz w:val="28"/>
          <w:szCs w:val="28"/>
          <w:lang w:val="nl-NL"/>
        </w:rPr>
        <w:t>7</w:t>
      </w:r>
      <w:r w:rsidRPr="00622D79">
        <w:rPr>
          <w:rFonts w:ascii="Times New Roman" w:hAnsi="Times New Roman"/>
          <w:color w:val="000000" w:themeColor="text1"/>
          <w:sz w:val="28"/>
          <w:szCs w:val="28"/>
          <w:lang w:val="nl-NL"/>
        </w:rPr>
        <w:t xml:space="preserve">. Chi </w:t>
      </w:r>
      <w:r w:rsidR="004326CE" w:rsidRPr="00622D79">
        <w:rPr>
          <w:rFonts w:ascii="Times New Roman" w:hAnsi="Times New Roman"/>
          <w:color w:val="000000" w:themeColor="text1"/>
          <w:sz w:val="28"/>
          <w:szCs w:val="28"/>
          <w:lang w:val="nl-NL"/>
        </w:rPr>
        <w:t>chi từ nguồn bổ sung có mục tiêu của NSTW thực hiện một số mục tiêu, nhiệm vụ và các chương trình mục tiêu: 1.835,919 tỷ đồng</w:t>
      </w:r>
      <w:r w:rsidR="001B58B9" w:rsidRPr="00622D79">
        <w:rPr>
          <w:rFonts w:ascii="Times New Roman" w:hAnsi="Times New Roman"/>
          <w:color w:val="000000" w:themeColor="text1"/>
          <w:sz w:val="28"/>
          <w:szCs w:val="28"/>
          <w:lang w:val="nl-NL"/>
        </w:rPr>
        <w:t>.</w:t>
      </w:r>
      <w:r w:rsidR="002719D5" w:rsidRPr="00622D79">
        <w:rPr>
          <w:rFonts w:ascii="Times New Roman" w:hAnsi="Times New Roman"/>
          <w:color w:val="000000" w:themeColor="text1"/>
          <w:sz w:val="28"/>
          <w:szCs w:val="28"/>
          <w:lang w:val="nl-NL"/>
        </w:rPr>
        <w:t xml:space="preserve"> </w:t>
      </w:r>
    </w:p>
    <w:p w:rsidR="002719D5" w:rsidRPr="00622D79" w:rsidRDefault="002719D5" w:rsidP="002E18BE">
      <w:pPr>
        <w:spacing w:after="10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Đối với kinh phí NSTW hỗ trợ thực hiện nhiệm vụ đảm bảo TTATGT trên địa bàn</w:t>
      </w:r>
      <w:r w:rsidRPr="00622D79">
        <w:rPr>
          <w:rStyle w:val="FootnoteReference"/>
          <w:rFonts w:ascii="Times New Roman" w:hAnsi="Times New Roman"/>
          <w:color w:val="000000" w:themeColor="text1"/>
          <w:sz w:val="28"/>
          <w:szCs w:val="28"/>
          <w:lang w:val="nl-NL"/>
        </w:rPr>
        <w:footnoteReference w:id="10"/>
      </w:r>
      <w:r w:rsidRPr="00622D79">
        <w:rPr>
          <w:rFonts w:ascii="Times New Roman" w:hAnsi="Times New Roman"/>
          <w:color w:val="000000" w:themeColor="text1"/>
          <w:sz w:val="28"/>
          <w:szCs w:val="28"/>
          <w:lang w:val="nl-NL"/>
        </w:rPr>
        <w:t xml:space="preserve">: Đề nghị HĐND tỉnh thống nhất phương án phân bổ 70% số kinh phí NSTW </w:t>
      </w:r>
      <w:r w:rsidR="00693B10" w:rsidRPr="00622D79">
        <w:rPr>
          <w:rFonts w:ascii="Times New Roman" w:hAnsi="Times New Roman"/>
          <w:color w:val="000000" w:themeColor="text1"/>
          <w:sz w:val="28"/>
          <w:szCs w:val="28"/>
          <w:lang w:val="nl-NL"/>
        </w:rPr>
        <w:t xml:space="preserve">hỗ trợ </w:t>
      </w:r>
      <w:r w:rsidRPr="00622D79">
        <w:rPr>
          <w:rFonts w:ascii="Times New Roman" w:hAnsi="Times New Roman"/>
          <w:color w:val="000000" w:themeColor="text1"/>
          <w:sz w:val="28"/>
          <w:szCs w:val="28"/>
          <w:lang w:val="nl-NL"/>
        </w:rPr>
        <w:t>cho lực lượng Công an</w:t>
      </w:r>
      <w:r w:rsidRPr="00622D79">
        <w:rPr>
          <w:rStyle w:val="FootnoteReference"/>
          <w:rFonts w:ascii="Times New Roman" w:hAnsi="Times New Roman"/>
          <w:color w:val="000000" w:themeColor="text1"/>
          <w:sz w:val="28"/>
          <w:szCs w:val="28"/>
          <w:lang w:val="nl-NL"/>
        </w:rPr>
        <w:footnoteReference w:id="11"/>
      </w:r>
      <w:r w:rsidRPr="00622D79">
        <w:rPr>
          <w:rFonts w:ascii="Times New Roman" w:hAnsi="Times New Roman"/>
          <w:color w:val="000000" w:themeColor="text1"/>
          <w:sz w:val="28"/>
          <w:szCs w:val="28"/>
          <w:lang w:val="nl-NL"/>
        </w:rPr>
        <w:t>; 30% còn lại cho các lực lượng khác của địa phương.</w:t>
      </w:r>
    </w:p>
    <w:p w:rsidR="0039695F" w:rsidRPr="00622D79" w:rsidRDefault="0039695F" w:rsidP="002E18BE">
      <w:pPr>
        <w:spacing w:after="100" w:line="240" w:lineRule="auto"/>
        <w:jc w:val="both"/>
        <w:rPr>
          <w:rFonts w:ascii="Times New Roman Bold" w:hAnsi="Times New Roman Bold"/>
          <w:color w:val="000000" w:themeColor="text1"/>
          <w:spacing w:val="-4"/>
          <w:sz w:val="28"/>
          <w:szCs w:val="28"/>
          <w:lang w:val="nl-NL"/>
        </w:rPr>
      </w:pPr>
      <w:r w:rsidRPr="00622D79">
        <w:rPr>
          <w:rFonts w:ascii="Times New Roman" w:hAnsi="Times New Roman"/>
          <w:color w:val="000000" w:themeColor="text1"/>
          <w:spacing w:val="-4"/>
          <w:sz w:val="28"/>
          <w:szCs w:val="28"/>
          <w:lang w:val="nl-NL"/>
        </w:rPr>
        <w:lastRenderedPageBreak/>
        <w:tab/>
      </w:r>
      <w:r w:rsidR="00F875C0" w:rsidRPr="00622D79">
        <w:rPr>
          <w:rFonts w:ascii="Times New Roman Bold" w:hAnsi="Times New Roman Bold"/>
          <w:color w:val="000000" w:themeColor="text1"/>
          <w:spacing w:val="-4"/>
          <w:sz w:val="28"/>
          <w:szCs w:val="28"/>
          <w:lang w:val="nl-NL"/>
        </w:rPr>
        <w:t>8</w:t>
      </w:r>
      <w:r w:rsidRPr="00622D79">
        <w:rPr>
          <w:rFonts w:ascii="Times New Roman Bold" w:hAnsi="Times New Roman Bold"/>
          <w:color w:val="000000" w:themeColor="text1"/>
          <w:spacing w:val="-4"/>
          <w:sz w:val="28"/>
          <w:szCs w:val="28"/>
          <w:lang w:val="nl-NL"/>
        </w:rPr>
        <w:t xml:space="preserve">. Chi bổ sung có mục tiêu từ ngân sách tỉnh cho ngân sách huyện thực hiện </w:t>
      </w:r>
      <w:r w:rsidR="007E5333" w:rsidRPr="00622D79">
        <w:rPr>
          <w:rFonts w:ascii="Times New Roman Bold" w:hAnsi="Times New Roman Bold"/>
          <w:color w:val="000000" w:themeColor="text1"/>
          <w:spacing w:val="-4"/>
          <w:sz w:val="28"/>
          <w:szCs w:val="28"/>
          <w:lang w:val="nl-NL"/>
        </w:rPr>
        <w:t xml:space="preserve">các Nghị quyết HĐND tỉnh và hỗ trợ </w:t>
      </w:r>
      <w:r w:rsidRPr="00622D79">
        <w:rPr>
          <w:rFonts w:ascii="Times New Roman Bold" w:hAnsi="Times New Roman Bold"/>
          <w:color w:val="000000" w:themeColor="text1"/>
          <w:spacing w:val="-4"/>
          <w:sz w:val="28"/>
          <w:szCs w:val="28"/>
          <w:lang w:val="nl-NL"/>
        </w:rPr>
        <w:t xml:space="preserve">một số chính sách, nhiệm vụ: </w:t>
      </w:r>
      <w:r w:rsidR="00E26578" w:rsidRPr="00622D79">
        <w:rPr>
          <w:rFonts w:ascii="Times New Roman Bold" w:hAnsi="Times New Roman Bold"/>
          <w:color w:val="000000" w:themeColor="text1"/>
          <w:spacing w:val="-4"/>
          <w:sz w:val="28"/>
          <w:szCs w:val="28"/>
          <w:lang w:val="nl-NL"/>
        </w:rPr>
        <w:t>120,896</w:t>
      </w:r>
      <w:r w:rsidRPr="00622D79">
        <w:rPr>
          <w:rFonts w:ascii="Times New Roman Bold" w:hAnsi="Times New Roman Bold"/>
          <w:color w:val="000000" w:themeColor="text1"/>
          <w:spacing w:val="-4"/>
          <w:sz w:val="28"/>
          <w:szCs w:val="28"/>
          <w:lang w:val="nl-NL"/>
        </w:rPr>
        <w:t xml:space="preserve"> tỷ đồng.</w:t>
      </w:r>
    </w:p>
    <w:p w:rsidR="0039695F" w:rsidRPr="00622D79" w:rsidRDefault="0039695F" w:rsidP="002E18BE">
      <w:pPr>
        <w:spacing w:after="100" w:line="240" w:lineRule="auto"/>
        <w:jc w:val="both"/>
        <w:rPr>
          <w:rFonts w:ascii="Times New Roman" w:hAnsi="Times New Roman"/>
          <w:b/>
          <w:color w:val="000000" w:themeColor="text1"/>
          <w:sz w:val="28"/>
          <w:szCs w:val="28"/>
          <w:lang w:val="nl-NL"/>
        </w:rPr>
      </w:pPr>
      <w:r w:rsidRPr="00622D79">
        <w:rPr>
          <w:rFonts w:ascii="Times New Roman" w:hAnsi="Times New Roman"/>
          <w:b/>
          <w:color w:val="000000" w:themeColor="text1"/>
          <w:sz w:val="28"/>
          <w:szCs w:val="28"/>
          <w:lang w:val="nl-NL"/>
        </w:rPr>
        <w:tab/>
        <w:t>III. CÂN ĐỐI NGÂN SÁCH ĐỊA PHƯƠNG NĂM 202</w:t>
      </w:r>
      <w:r w:rsidR="00A8786C" w:rsidRPr="00622D79">
        <w:rPr>
          <w:rFonts w:ascii="Times New Roman" w:hAnsi="Times New Roman"/>
          <w:b/>
          <w:color w:val="000000" w:themeColor="text1"/>
          <w:sz w:val="28"/>
          <w:szCs w:val="28"/>
          <w:lang w:val="nl-NL"/>
        </w:rPr>
        <w:t>2</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1. Tổng nguồn thu NSĐP: </w:t>
      </w:r>
      <w:r w:rsidR="004E191F" w:rsidRPr="00622D79">
        <w:rPr>
          <w:rFonts w:ascii="Times New Roman" w:hAnsi="Times New Roman"/>
          <w:color w:val="000000" w:themeColor="text1"/>
          <w:sz w:val="28"/>
          <w:szCs w:val="28"/>
          <w:lang w:val="nl-NL"/>
        </w:rPr>
        <w:t>9.2</w:t>
      </w:r>
      <w:r w:rsidR="00AD3DF4" w:rsidRPr="00622D79">
        <w:rPr>
          <w:rFonts w:ascii="Times New Roman" w:hAnsi="Times New Roman"/>
          <w:color w:val="000000" w:themeColor="text1"/>
          <w:sz w:val="28"/>
          <w:szCs w:val="28"/>
          <w:lang w:val="nl-NL"/>
        </w:rPr>
        <w:t>7</w:t>
      </w:r>
      <w:r w:rsidR="004E191F" w:rsidRPr="00622D79">
        <w:rPr>
          <w:rFonts w:ascii="Times New Roman" w:hAnsi="Times New Roman"/>
          <w:color w:val="000000" w:themeColor="text1"/>
          <w:sz w:val="28"/>
          <w:szCs w:val="28"/>
          <w:lang w:val="nl-NL"/>
        </w:rPr>
        <w:t>7,28</w:t>
      </w:r>
      <w:r w:rsidRPr="00622D79">
        <w:rPr>
          <w:rFonts w:ascii="Times New Roman" w:hAnsi="Times New Roman"/>
          <w:color w:val="000000" w:themeColor="text1"/>
          <w:sz w:val="28"/>
          <w:szCs w:val="28"/>
          <w:lang w:val="nl-NL"/>
        </w:rPr>
        <w:t xml:space="preserve"> tỷ đồng, gồm:</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 Thu NSĐP hưởng theo phân cấp: </w:t>
      </w:r>
      <w:r w:rsidR="004E191F" w:rsidRPr="00622D79">
        <w:rPr>
          <w:rFonts w:ascii="Times New Roman" w:hAnsi="Times New Roman"/>
          <w:color w:val="000000" w:themeColor="text1"/>
          <w:sz w:val="28"/>
          <w:szCs w:val="28"/>
          <w:lang w:val="nl-NL"/>
        </w:rPr>
        <w:t>3.</w:t>
      </w:r>
      <w:r w:rsidR="00AD3DF4" w:rsidRPr="00622D79">
        <w:rPr>
          <w:rFonts w:ascii="Times New Roman" w:hAnsi="Times New Roman"/>
          <w:color w:val="000000" w:themeColor="text1"/>
          <w:sz w:val="28"/>
          <w:szCs w:val="28"/>
          <w:lang w:val="nl-NL"/>
        </w:rPr>
        <w:t>1</w:t>
      </w:r>
      <w:r w:rsidR="00785070" w:rsidRPr="00622D79">
        <w:rPr>
          <w:rFonts w:ascii="Times New Roman" w:hAnsi="Times New Roman"/>
          <w:color w:val="000000" w:themeColor="text1"/>
          <w:sz w:val="28"/>
          <w:szCs w:val="28"/>
          <w:lang w:val="nl-NL"/>
        </w:rPr>
        <w:t>1</w:t>
      </w:r>
      <w:r w:rsidR="00AD3DF4" w:rsidRPr="00622D79">
        <w:rPr>
          <w:rFonts w:ascii="Times New Roman" w:hAnsi="Times New Roman"/>
          <w:color w:val="000000" w:themeColor="text1"/>
          <w:sz w:val="28"/>
          <w:szCs w:val="28"/>
          <w:lang w:val="nl-NL"/>
        </w:rPr>
        <w:t>9,35</w:t>
      </w:r>
      <w:r w:rsidRPr="00622D79">
        <w:rPr>
          <w:rFonts w:ascii="Times New Roman" w:hAnsi="Times New Roman"/>
          <w:color w:val="000000" w:themeColor="text1"/>
          <w:sz w:val="28"/>
          <w:szCs w:val="28"/>
          <w:lang w:val="nl-NL"/>
        </w:rPr>
        <w:t xml:space="preserve"> tỷ đồng.</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 Thu bổ sung từ ngân sách cấp trên: </w:t>
      </w:r>
      <w:r w:rsidR="000A1BA0" w:rsidRPr="00622D79">
        <w:rPr>
          <w:rFonts w:ascii="Times New Roman" w:hAnsi="Times New Roman"/>
          <w:color w:val="000000" w:themeColor="text1"/>
          <w:sz w:val="28"/>
          <w:szCs w:val="28"/>
          <w:lang w:val="nl-NL"/>
        </w:rPr>
        <w:t>6.027,93</w:t>
      </w:r>
      <w:r w:rsidRPr="00622D79">
        <w:rPr>
          <w:rFonts w:ascii="Times New Roman" w:hAnsi="Times New Roman"/>
          <w:color w:val="000000" w:themeColor="text1"/>
          <w:sz w:val="28"/>
          <w:szCs w:val="28"/>
          <w:lang w:val="nl-NL"/>
        </w:rPr>
        <w:t xml:space="preserve"> tỷ đồng. </w:t>
      </w:r>
    </w:p>
    <w:p w:rsidR="000A1BA0"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 </w:t>
      </w:r>
      <w:r w:rsidR="000A1BA0" w:rsidRPr="00622D79">
        <w:rPr>
          <w:rFonts w:ascii="Times New Roman" w:hAnsi="Times New Roman"/>
          <w:color w:val="000000" w:themeColor="text1"/>
          <w:sz w:val="28"/>
          <w:szCs w:val="28"/>
          <w:lang w:val="nl-NL"/>
        </w:rPr>
        <w:t>Thu chuyển nguồn; kinh phí thực hiện nhiệm vụ, chính sách địa phương năm trước chuy</w:t>
      </w:r>
      <w:r w:rsidR="00813AF2" w:rsidRPr="00622D79">
        <w:rPr>
          <w:rFonts w:ascii="Times New Roman" w:hAnsi="Times New Roman"/>
          <w:color w:val="000000" w:themeColor="text1"/>
          <w:sz w:val="28"/>
          <w:szCs w:val="28"/>
          <w:lang w:val="nl-NL"/>
        </w:rPr>
        <w:t>ển sang để thực hiện và cân</w:t>
      </w:r>
      <w:r w:rsidR="006D36D2" w:rsidRPr="00622D79">
        <w:rPr>
          <w:rFonts w:ascii="Times New Roman" w:hAnsi="Times New Roman"/>
          <w:color w:val="000000" w:themeColor="text1"/>
          <w:sz w:val="28"/>
          <w:szCs w:val="28"/>
          <w:lang w:val="nl-NL"/>
        </w:rPr>
        <w:t xml:space="preserve"> đối dự toán năm 2022</w:t>
      </w:r>
      <w:r w:rsidR="000A1BA0" w:rsidRPr="00622D79">
        <w:rPr>
          <w:rFonts w:ascii="Times New Roman" w:hAnsi="Times New Roman"/>
          <w:color w:val="000000" w:themeColor="text1"/>
          <w:sz w:val="28"/>
          <w:szCs w:val="28"/>
          <w:lang w:val="nl-NL"/>
        </w:rPr>
        <w:t xml:space="preserve">: </w:t>
      </w:r>
      <w:r w:rsidR="004E191F" w:rsidRPr="00622D79">
        <w:rPr>
          <w:rFonts w:ascii="Times New Roman" w:hAnsi="Times New Roman"/>
          <w:color w:val="000000" w:themeColor="text1"/>
          <w:sz w:val="28"/>
          <w:szCs w:val="28"/>
          <w:lang w:val="nl-NL"/>
        </w:rPr>
        <w:t>130</w:t>
      </w:r>
      <w:r w:rsidR="000A1BA0" w:rsidRPr="00622D79">
        <w:rPr>
          <w:rFonts w:ascii="Times New Roman" w:hAnsi="Times New Roman"/>
          <w:color w:val="000000" w:themeColor="text1"/>
          <w:sz w:val="28"/>
          <w:szCs w:val="28"/>
          <w:lang w:val="nl-NL"/>
        </w:rPr>
        <w:t xml:space="preserve"> tỷ đồng </w:t>
      </w:r>
      <w:r w:rsidR="000A1BA0" w:rsidRPr="00622D79">
        <w:rPr>
          <w:rFonts w:ascii="Times New Roman" w:hAnsi="Times New Roman"/>
          <w:i/>
          <w:color w:val="000000" w:themeColor="text1"/>
          <w:sz w:val="28"/>
          <w:szCs w:val="28"/>
          <w:lang w:val="nl-NL"/>
        </w:rPr>
        <w:t>(</w:t>
      </w:r>
      <w:r w:rsidR="00EB59C0" w:rsidRPr="00622D79">
        <w:rPr>
          <w:rFonts w:ascii="Times New Roman" w:hAnsi="Times New Roman"/>
          <w:i/>
          <w:color w:val="000000" w:themeColor="text1"/>
          <w:sz w:val="28"/>
          <w:szCs w:val="28"/>
          <w:lang w:val="nl-NL"/>
        </w:rPr>
        <w:t xml:space="preserve">UBND tỉnh kính trình HĐND tỉnh </w:t>
      </w:r>
      <w:r w:rsidR="006D36D2" w:rsidRPr="00622D79">
        <w:rPr>
          <w:rFonts w:ascii="Times New Roman" w:hAnsi="Times New Roman"/>
          <w:i/>
          <w:color w:val="000000" w:themeColor="text1"/>
          <w:sz w:val="28"/>
          <w:szCs w:val="28"/>
          <w:lang w:val="nl-NL"/>
        </w:rPr>
        <w:t xml:space="preserve">thống nhất </w:t>
      </w:r>
      <w:r w:rsidR="000A1BA0" w:rsidRPr="00622D79">
        <w:rPr>
          <w:rFonts w:ascii="Times New Roman" w:hAnsi="Times New Roman"/>
          <w:i/>
          <w:color w:val="000000" w:themeColor="text1"/>
          <w:sz w:val="28"/>
          <w:szCs w:val="28"/>
          <w:lang w:val="nl-NL"/>
        </w:rPr>
        <w:t>huy động từ các nguồn tiết kiệm chi và các nguồn kinh phí của ngân sách cấp tỉnh năm 2021 để đưa vào cân đối</w:t>
      </w:r>
      <w:r w:rsidR="00813AF2" w:rsidRPr="00622D79">
        <w:rPr>
          <w:rFonts w:ascii="Times New Roman" w:hAnsi="Times New Roman"/>
          <w:i/>
          <w:color w:val="000000" w:themeColor="text1"/>
          <w:sz w:val="28"/>
          <w:szCs w:val="28"/>
          <w:lang w:val="nl-NL"/>
        </w:rPr>
        <w:t xml:space="preserve"> dự toán 2022</w:t>
      </w:r>
      <w:r w:rsidR="000A1BA0" w:rsidRPr="00622D79">
        <w:rPr>
          <w:rFonts w:ascii="Times New Roman" w:hAnsi="Times New Roman"/>
          <w:i/>
          <w:color w:val="000000" w:themeColor="text1"/>
          <w:sz w:val="28"/>
          <w:szCs w:val="28"/>
          <w:lang w:val="nl-NL"/>
        </w:rPr>
        <w:t>).</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2. Tổng chi NSĐP: </w:t>
      </w:r>
      <w:r w:rsidR="004E191F" w:rsidRPr="00622D79">
        <w:rPr>
          <w:rFonts w:ascii="Times New Roman" w:hAnsi="Times New Roman"/>
          <w:color w:val="000000" w:themeColor="text1"/>
          <w:sz w:val="28"/>
          <w:szCs w:val="28"/>
          <w:lang w:val="nl-NL"/>
        </w:rPr>
        <w:t>9.4</w:t>
      </w:r>
      <w:r w:rsidR="00AD3DF4" w:rsidRPr="00622D79">
        <w:rPr>
          <w:rFonts w:ascii="Times New Roman" w:hAnsi="Times New Roman"/>
          <w:color w:val="000000" w:themeColor="text1"/>
          <w:sz w:val="28"/>
          <w:szCs w:val="28"/>
          <w:lang w:val="nl-NL"/>
        </w:rPr>
        <w:t>3</w:t>
      </w:r>
      <w:r w:rsidR="004E191F" w:rsidRPr="00622D79">
        <w:rPr>
          <w:rFonts w:ascii="Times New Roman" w:hAnsi="Times New Roman"/>
          <w:color w:val="000000" w:themeColor="text1"/>
          <w:sz w:val="28"/>
          <w:szCs w:val="28"/>
          <w:lang w:val="nl-NL"/>
        </w:rPr>
        <w:t>0,08</w:t>
      </w:r>
      <w:r w:rsidRPr="00622D79">
        <w:rPr>
          <w:rFonts w:ascii="Times New Roman" w:hAnsi="Times New Roman"/>
          <w:color w:val="000000" w:themeColor="text1"/>
          <w:sz w:val="28"/>
          <w:szCs w:val="28"/>
          <w:lang w:val="nl-NL"/>
        </w:rPr>
        <w:t xml:space="preserve"> tỷ đồng, gồm:</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 Chi cân đối NSĐP: </w:t>
      </w:r>
      <w:r w:rsidR="004E191F" w:rsidRPr="00622D79">
        <w:rPr>
          <w:rFonts w:ascii="Times New Roman" w:hAnsi="Times New Roman"/>
          <w:color w:val="000000" w:themeColor="text1"/>
          <w:sz w:val="28"/>
          <w:szCs w:val="28"/>
          <w:lang w:val="nl-NL"/>
        </w:rPr>
        <w:t>7.4</w:t>
      </w:r>
      <w:r w:rsidR="00785070" w:rsidRPr="00622D79">
        <w:rPr>
          <w:rFonts w:ascii="Times New Roman" w:hAnsi="Times New Roman"/>
          <w:color w:val="000000" w:themeColor="text1"/>
          <w:sz w:val="28"/>
          <w:szCs w:val="28"/>
          <w:lang w:val="nl-NL"/>
        </w:rPr>
        <w:t>7</w:t>
      </w:r>
      <w:r w:rsidR="00F640E7" w:rsidRPr="00622D79">
        <w:rPr>
          <w:rFonts w:ascii="Times New Roman" w:hAnsi="Times New Roman"/>
          <w:color w:val="000000" w:themeColor="text1"/>
          <w:sz w:val="28"/>
          <w:szCs w:val="28"/>
          <w:lang w:val="nl-NL"/>
        </w:rPr>
        <w:t>3</w:t>
      </w:r>
      <w:r w:rsidR="004E191F" w:rsidRPr="00622D79">
        <w:rPr>
          <w:rFonts w:ascii="Times New Roman" w:hAnsi="Times New Roman"/>
          <w:color w:val="000000" w:themeColor="text1"/>
          <w:sz w:val="28"/>
          <w:szCs w:val="28"/>
          <w:lang w:val="nl-NL"/>
        </w:rPr>
        <w:t>,</w:t>
      </w:r>
      <w:r w:rsidR="00785070" w:rsidRPr="00622D79">
        <w:rPr>
          <w:rFonts w:ascii="Times New Roman" w:hAnsi="Times New Roman"/>
          <w:color w:val="000000" w:themeColor="text1"/>
          <w:sz w:val="28"/>
          <w:szCs w:val="28"/>
          <w:lang w:val="nl-NL"/>
        </w:rPr>
        <w:t>265</w:t>
      </w:r>
      <w:r w:rsidRPr="00622D79">
        <w:rPr>
          <w:rFonts w:ascii="Times New Roman" w:hAnsi="Times New Roman"/>
          <w:color w:val="000000" w:themeColor="text1"/>
          <w:sz w:val="28"/>
          <w:szCs w:val="28"/>
          <w:lang w:val="nl-NL"/>
        </w:rPr>
        <w:t xml:space="preserve"> tỷ đồng;</w:t>
      </w:r>
    </w:p>
    <w:p w:rsidR="002719D5"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Chi thực h</w:t>
      </w:r>
      <w:r w:rsidR="000A1BA0" w:rsidRPr="00622D79">
        <w:rPr>
          <w:rFonts w:ascii="Times New Roman" w:hAnsi="Times New Roman"/>
          <w:color w:val="000000" w:themeColor="text1"/>
          <w:sz w:val="28"/>
          <w:szCs w:val="28"/>
          <w:lang w:val="nl-NL"/>
        </w:rPr>
        <w:t xml:space="preserve">iện các chương trình mục tiêu: 1.835,919 </w:t>
      </w:r>
      <w:r w:rsidRPr="00622D79">
        <w:rPr>
          <w:rFonts w:ascii="Times New Roman" w:hAnsi="Times New Roman"/>
          <w:color w:val="000000" w:themeColor="text1"/>
          <w:sz w:val="28"/>
          <w:szCs w:val="28"/>
          <w:lang w:val="nl-NL"/>
        </w:rPr>
        <w:t>tỷ đồng</w:t>
      </w:r>
      <w:r w:rsidR="00FD0698" w:rsidRPr="00622D79">
        <w:rPr>
          <w:rFonts w:ascii="Times New Roman" w:hAnsi="Times New Roman"/>
          <w:color w:val="000000" w:themeColor="text1"/>
          <w:sz w:val="28"/>
          <w:szCs w:val="28"/>
          <w:lang w:val="nl-NL"/>
        </w:rPr>
        <w:t xml:space="preserve"> (bằng dự toán </w:t>
      </w:r>
      <w:r w:rsidR="00AC1B57" w:rsidRPr="00622D79">
        <w:rPr>
          <w:rFonts w:ascii="Times New Roman" w:hAnsi="Times New Roman"/>
          <w:color w:val="000000" w:themeColor="text1"/>
          <w:sz w:val="28"/>
          <w:szCs w:val="28"/>
          <w:lang w:val="nl-NL"/>
        </w:rPr>
        <w:t>t</w:t>
      </w:r>
      <w:r w:rsidR="00FD0698" w:rsidRPr="00622D79">
        <w:rPr>
          <w:rFonts w:ascii="Times New Roman" w:hAnsi="Times New Roman"/>
          <w:color w:val="000000" w:themeColor="text1"/>
          <w:sz w:val="28"/>
          <w:szCs w:val="28"/>
          <w:lang w:val="nl-NL"/>
        </w:rPr>
        <w:t xml:space="preserve">rung ương giao). </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 Chi từ nguồn bổ sung có mục tiêu từ ngân sách cấp tỉnh cho ngân sách huyện </w:t>
      </w:r>
      <w:r w:rsidR="00655281" w:rsidRPr="00622D79">
        <w:rPr>
          <w:rFonts w:ascii="Times New Roman" w:hAnsi="Times New Roman"/>
          <w:color w:val="000000" w:themeColor="text1"/>
          <w:sz w:val="28"/>
          <w:szCs w:val="28"/>
          <w:lang w:val="nl-NL"/>
        </w:rPr>
        <w:t>thực hiện chính sách chế độ theo các Nghị quyết HĐND tỉnh và hỗ trợ một số chính sách, nhiệm vụ:</w:t>
      </w:r>
      <w:r w:rsidRPr="00622D79">
        <w:rPr>
          <w:rFonts w:ascii="Times New Roman" w:hAnsi="Times New Roman"/>
          <w:color w:val="000000" w:themeColor="text1"/>
          <w:sz w:val="28"/>
          <w:szCs w:val="28"/>
          <w:lang w:val="nl-NL"/>
        </w:rPr>
        <w:t xml:space="preserve"> </w:t>
      </w:r>
      <w:r w:rsidR="00F640E7" w:rsidRPr="00622D79">
        <w:rPr>
          <w:rFonts w:ascii="Times New Roman" w:hAnsi="Times New Roman"/>
          <w:color w:val="000000" w:themeColor="text1"/>
          <w:sz w:val="28"/>
          <w:szCs w:val="28"/>
          <w:lang w:val="nl-NL"/>
        </w:rPr>
        <w:t>120,896</w:t>
      </w:r>
      <w:r w:rsidRPr="00622D79">
        <w:rPr>
          <w:rFonts w:ascii="Times New Roman" w:hAnsi="Times New Roman"/>
          <w:color w:val="000000" w:themeColor="text1"/>
          <w:sz w:val="28"/>
          <w:szCs w:val="28"/>
          <w:lang w:val="nl-NL"/>
        </w:rPr>
        <w:t xml:space="preserve"> tỷ đồng.</w:t>
      </w:r>
    </w:p>
    <w:p w:rsidR="004E191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3. Bội chi </w:t>
      </w:r>
      <w:r w:rsidR="00EA442D" w:rsidRPr="00622D79">
        <w:rPr>
          <w:rFonts w:ascii="Times New Roman" w:hAnsi="Times New Roman"/>
          <w:color w:val="000000" w:themeColor="text1"/>
          <w:sz w:val="28"/>
          <w:szCs w:val="28"/>
          <w:lang w:val="nl-NL"/>
        </w:rPr>
        <w:t>ngân sách địa phương</w:t>
      </w:r>
      <w:r w:rsidRPr="00622D79">
        <w:rPr>
          <w:rFonts w:ascii="Times New Roman" w:hAnsi="Times New Roman"/>
          <w:color w:val="000000" w:themeColor="text1"/>
          <w:sz w:val="28"/>
          <w:szCs w:val="28"/>
          <w:lang w:val="nl-NL"/>
        </w:rPr>
        <w:t xml:space="preserve">: </w:t>
      </w:r>
      <w:r w:rsidR="004E191F" w:rsidRPr="00622D79">
        <w:rPr>
          <w:rFonts w:ascii="Times New Roman" w:hAnsi="Times New Roman"/>
          <w:color w:val="000000" w:themeColor="text1"/>
          <w:sz w:val="28"/>
          <w:szCs w:val="28"/>
          <w:lang w:val="nl-NL"/>
        </w:rPr>
        <w:t>152,8</w:t>
      </w:r>
      <w:r w:rsidR="003B54AF" w:rsidRPr="00622D79">
        <w:rPr>
          <w:rFonts w:ascii="Times New Roman" w:hAnsi="Times New Roman"/>
          <w:color w:val="000000" w:themeColor="text1"/>
          <w:sz w:val="28"/>
          <w:szCs w:val="28"/>
          <w:lang w:val="nl-NL"/>
        </w:rPr>
        <w:t xml:space="preserve"> </w:t>
      </w:r>
      <w:r w:rsidRPr="00622D79">
        <w:rPr>
          <w:rFonts w:ascii="Times New Roman" w:hAnsi="Times New Roman"/>
          <w:color w:val="000000" w:themeColor="text1"/>
          <w:sz w:val="28"/>
          <w:szCs w:val="28"/>
          <w:lang w:val="nl-NL"/>
        </w:rPr>
        <w:t>tỷ đồng</w:t>
      </w:r>
      <w:r w:rsidR="004E191F" w:rsidRPr="00622D79">
        <w:rPr>
          <w:rFonts w:ascii="Times New Roman" w:hAnsi="Times New Roman"/>
          <w:color w:val="000000" w:themeColor="text1"/>
          <w:sz w:val="28"/>
          <w:szCs w:val="28"/>
          <w:lang w:val="nl-NL"/>
        </w:rPr>
        <w:t xml:space="preserve"> (bằng mức </w:t>
      </w:r>
      <w:r w:rsidR="00EA442D" w:rsidRPr="00622D79">
        <w:rPr>
          <w:rFonts w:ascii="Times New Roman" w:hAnsi="Times New Roman"/>
          <w:color w:val="000000" w:themeColor="text1"/>
          <w:sz w:val="28"/>
          <w:szCs w:val="28"/>
          <w:lang w:val="nl-NL"/>
        </w:rPr>
        <w:t xml:space="preserve">bội chi </w:t>
      </w:r>
      <w:r w:rsidR="00AC1B57" w:rsidRPr="00622D79">
        <w:rPr>
          <w:rFonts w:ascii="Times New Roman" w:hAnsi="Times New Roman"/>
          <w:color w:val="000000" w:themeColor="text1"/>
          <w:sz w:val="28"/>
          <w:szCs w:val="28"/>
          <w:lang w:val="nl-NL"/>
        </w:rPr>
        <w:t>t</w:t>
      </w:r>
      <w:r w:rsidR="00EA442D" w:rsidRPr="00622D79">
        <w:rPr>
          <w:rFonts w:ascii="Times New Roman" w:hAnsi="Times New Roman"/>
          <w:color w:val="000000" w:themeColor="text1"/>
          <w:sz w:val="28"/>
          <w:szCs w:val="28"/>
          <w:lang w:val="nl-NL"/>
        </w:rPr>
        <w:t>rung ương giao</w:t>
      </w:r>
      <w:r w:rsidR="004E191F" w:rsidRPr="00622D79">
        <w:rPr>
          <w:rFonts w:ascii="Times New Roman" w:hAnsi="Times New Roman"/>
          <w:color w:val="000000" w:themeColor="text1"/>
          <w:sz w:val="28"/>
          <w:szCs w:val="28"/>
          <w:lang w:val="nl-NL"/>
        </w:rPr>
        <w:t>)</w:t>
      </w:r>
    </w:p>
    <w:p w:rsidR="0039695F" w:rsidRPr="00622D79" w:rsidRDefault="00774265" w:rsidP="002E18BE">
      <w:pPr>
        <w:spacing w:after="100" w:line="240" w:lineRule="auto"/>
        <w:jc w:val="both"/>
        <w:rPr>
          <w:rFonts w:ascii="Times New Roman" w:hAnsi="Times New Roman"/>
          <w:b/>
          <w:color w:val="000000" w:themeColor="text1"/>
          <w:sz w:val="28"/>
          <w:szCs w:val="28"/>
          <w:lang w:val="nl-NL"/>
        </w:rPr>
      </w:pPr>
      <w:r w:rsidRPr="00622D79">
        <w:rPr>
          <w:rFonts w:ascii="Times New Roman" w:hAnsi="Times New Roman"/>
          <w:b/>
          <w:color w:val="000000" w:themeColor="text1"/>
          <w:sz w:val="28"/>
          <w:szCs w:val="28"/>
          <w:lang w:val="nl-NL"/>
        </w:rPr>
        <w:tab/>
      </w:r>
      <w:r w:rsidR="0039695F" w:rsidRPr="00622D79">
        <w:rPr>
          <w:rFonts w:ascii="Times New Roman" w:hAnsi="Times New Roman"/>
          <w:b/>
          <w:color w:val="000000" w:themeColor="text1"/>
          <w:sz w:val="28"/>
          <w:szCs w:val="28"/>
          <w:lang w:val="nl-NL"/>
        </w:rPr>
        <w:t>IV. SỐ VAY VÀ PHƯƠNG ÁN TRẢ NỢ VAY NĂM 202</w:t>
      </w:r>
      <w:r w:rsidR="0080016B" w:rsidRPr="00622D79">
        <w:rPr>
          <w:rFonts w:ascii="Times New Roman" w:hAnsi="Times New Roman"/>
          <w:b/>
          <w:color w:val="000000" w:themeColor="text1"/>
          <w:sz w:val="28"/>
          <w:szCs w:val="28"/>
          <w:lang w:val="nl-NL"/>
        </w:rPr>
        <w:t>2</w:t>
      </w:r>
    </w:p>
    <w:p w:rsidR="00592FF0"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1. Tổng mức vay trong năm: </w:t>
      </w:r>
      <w:r w:rsidR="00D247B2" w:rsidRPr="00622D79">
        <w:rPr>
          <w:rFonts w:ascii="Times New Roman" w:hAnsi="Times New Roman"/>
          <w:color w:val="000000" w:themeColor="text1"/>
          <w:sz w:val="28"/>
          <w:szCs w:val="28"/>
          <w:lang w:val="nl-NL"/>
        </w:rPr>
        <w:t>178,</w:t>
      </w:r>
      <w:r w:rsidR="009419FE" w:rsidRPr="00622D79">
        <w:rPr>
          <w:rFonts w:ascii="Times New Roman" w:hAnsi="Times New Roman"/>
          <w:color w:val="000000" w:themeColor="text1"/>
          <w:sz w:val="28"/>
          <w:szCs w:val="28"/>
          <w:lang w:val="nl-NL"/>
        </w:rPr>
        <w:t>7</w:t>
      </w:r>
      <w:r w:rsidRPr="00622D79">
        <w:rPr>
          <w:rFonts w:ascii="Times New Roman" w:hAnsi="Times New Roman"/>
          <w:color w:val="000000" w:themeColor="text1"/>
          <w:sz w:val="28"/>
          <w:szCs w:val="28"/>
          <w:lang w:val="nl-NL"/>
        </w:rPr>
        <w:t xml:space="preserve"> tỷ đồng (bằng dự toán </w:t>
      </w:r>
      <w:r w:rsidR="003245A4" w:rsidRPr="00622D79">
        <w:rPr>
          <w:rFonts w:ascii="Times New Roman" w:hAnsi="Times New Roman"/>
          <w:color w:val="000000" w:themeColor="text1"/>
          <w:sz w:val="28"/>
          <w:szCs w:val="28"/>
          <w:lang w:val="nl-NL"/>
        </w:rPr>
        <w:t>t</w:t>
      </w:r>
      <w:r w:rsidRPr="00622D79">
        <w:rPr>
          <w:rFonts w:ascii="Times New Roman" w:hAnsi="Times New Roman"/>
          <w:color w:val="000000" w:themeColor="text1"/>
          <w:sz w:val="28"/>
          <w:szCs w:val="28"/>
          <w:lang w:val="nl-NL"/>
        </w:rPr>
        <w:t>rung ương giao);</w:t>
      </w:r>
    </w:p>
    <w:p w:rsidR="0039695F" w:rsidRPr="00622D79" w:rsidRDefault="00592FF0" w:rsidP="002E18BE">
      <w:pPr>
        <w:spacing w:after="10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T</w:t>
      </w:r>
      <w:r w:rsidR="0039695F" w:rsidRPr="00622D79">
        <w:rPr>
          <w:rFonts w:ascii="Times New Roman" w:hAnsi="Times New Roman"/>
          <w:color w:val="000000" w:themeColor="text1"/>
          <w:sz w:val="28"/>
          <w:szCs w:val="28"/>
          <w:lang w:val="nl-NL"/>
        </w:rPr>
        <w:t xml:space="preserve">rong đó:   </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 Vay để trả nợ gốc: </w:t>
      </w:r>
      <w:r w:rsidR="00D247B2" w:rsidRPr="00622D79">
        <w:rPr>
          <w:rFonts w:ascii="Times New Roman" w:hAnsi="Times New Roman"/>
          <w:color w:val="000000" w:themeColor="text1"/>
          <w:sz w:val="28"/>
          <w:szCs w:val="28"/>
          <w:lang w:val="nl-NL"/>
        </w:rPr>
        <w:t>25,9</w:t>
      </w:r>
      <w:r w:rsidRPr="00622D79">
        <w:rPr>
          <w:rFonts w:ascii="Times New Roman" w:hAnsi="Times New Roman"/>
          <w:color w:val="000000" w:themeColor="text1"/>
          <w:sz w:val="28"/>
          <w:szCs w:val="28"/>
          <w:lang w:val="nl-NL"/>
        </w:rPr>
        <w:t xml:space="preserve"> tỷ đồng;</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 xml:space="preserve">- Vay để bù đắp bội chi: </w:t>
      </w:r>
      <w:r w:rsidR="00D247B2" w:rsidRPr="00622D79">
        <w:rPr>
          <w:rFonts w:ascii="Times New Roman" w:hAnsi="Times New Roman"/>
          <w:color w:val="000000" w:themeColor="text1"/>
          <w:sz w:val="28"/>
          <w:szCs w:val="28"/>
          <w:lang w:val="nl-NL"/>
        </w:rPr>
        <w:t>152,8</w:t>
      </w:r>
      <w:r w:rsidRPr="00622D79">
        <w:rPr>
          <w:rFonts w:ascii="Times New Roman" w:hAnsi="Times New Roman"/>
          <w:color w:val="000000" w:themeColor="text1"/>
          <w:sz w:val="28"/>
          <w:szCs w:val="28"/>
          <w:lang w:val="nl-NL"/>
        </w:rPr>
        <w:t xml:space="preserve"> tỷ đồng. </w:t>
      </w:r>
    </w:p>
    <w:p w:rsidR="0039695F"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2. Số nợ gốc phải trả trong năm 202</w:t>
      </w:r>
      <w:r w:rsidR="00D247B2" w:rsidRPr="00622D79">
        <w:rPr>
          <w:rFonts w:ascii="Times New Roman" w:hAnsi="Times New Roman"/>
          <w:color w:val="000000" w:themeColor="text1"/>
          <w:sz w:val="28"/>
          <w:szCs w:val="28"/>
          <w:lang w:val="nl-NL"/>
        </w:rPr>
        <w:t>2</w:t>
      </w:r>
      <w:r w:rsidRPr="00622D79">
        <w:rPr>
          <w:rFonts w:ascii="Times New Roman" w:hAnsi="Times New Roman"/>
          <w:color w:val="000000" w:themeColor="text1"/>
          <w:sz w:val="28"/>
          <w:szCs w:val="28"/>
          <w:lang w:val="nl-NL"/>
        </w:rPr>
        <w:t xml:space="preserve">: </w:t>
      </w:r>
      <w:r w:rsidR="00592FF0" w:rsidRPr="00622D79">
        <w:rPr>
          <w:rFonts w:ascii="Times New Roman" w:hAnsi="Times New Roman"/>
          <w:color w:val="000000" w:themeColor="text1"/>
          <w:sz w:val="28"/>
          <w:szCs w:val="28"/>
          <w:lang w:val="nl-NL"/>
        </w:rPr>
        <w:t>25,9</w:t>
      </w:r>
      <w:r w:rsidRPr="00622D79">
        <w:rPr>
          <w:rFonts w:ascii="Times New Roman" w:hAnsi="Times New Roman"/>
          <w:color w:val="000000" w:themeColor="text1"/>
          <w:sz w:val="28"/>
          <w:szCs w:val="28"/>
          <w:lang w:val="nl-NL"/>
        </w:rPr>
        <w:t xml:space="preserve"> tỷ đồng (bằng dự toán </w:t>
      </w:r>
      <w:r w:rsidR="003245A4" w:rsidRPr="00622D79">
        <w:rPr>
          <w:rFonts w:ascii="Times New Roman" w:hAnsi="Times New Roman"/>
          <w:color w:val="000000" w:themeColor="text1"/>
          <w:sz w:val="28"/>
          <w:szCs w:val="28"/>
          <w:lang w:val="nl-NL"/>
        </w:rPr>
        <w:t xml:space="preserve">trung ương </w:t>
      </w:r>
      <w:r w:rsidRPr="00622D79">
        <w:rPr>
          <w:rFonts w:ascii="Times New Roman" w:hAnsi="Times New Roman"/>
          <w:color w:val="000000" w:themeColor="text1"/>
          <w:sz w:val="28"/>
          <w:szCs w:val="28"/>
          <w:lang w:val="nl-NL"/>
        </w:rPr>
        <w:t xml:space="preserve">giao). Trong đó, số nợ gốc phải trả theo các hợp đồng tín dụng về nguồn vay vốn Chương trình kiên cố hóa kênh mương </w:t>
      </w:r>
      <w:r w:rsidR="0059092B" w:rsidRPr="00622D79">
        <w:rPr>
          <w:rFonts w:ascii="Times New Roman" w:hAnsi="Times New Roman"/>
          <w:color w:val="000000" w:themeColor="text1"/>
          <w:sz w:val="28"/>
          <w:szCs w:val="28"/>
          <w:lang w:val="nl-NL"/>
        </w:rPr>
        <w:t>cho</w:t>
      </w:r>
      <w:r w:rsidRPr="00622D79">
        <w:rPr>
          <w:rFonts w:ascii="Times New Roman" w:hAnsi="Times New Roman"/>
          <w:color w:val="000000" w:themeColor="text1"/>
          <w:sz w:val="28"/>
          <w:szCs w:val="28"/>
          <w:lang w:val="nl-NL"/>
        </w:rPr>
        <w:t xml:space="preserve"> Ngân hàng Phát triển: </w:t>
      </w:r>
      <w:r w:rsidR="00D247B2" w:rsidRPr="00622D79">
        <w:rPr>
          <w:rFonts w:ascii="Times New Roman" w:hAnsi="Times New Roman"/>
          <w:color w:val="000000" w:themeColor="text1"/>
          <w:sz w:val="28"/>
          <w:szCs w:val="28"/>
          <w:lang w:val="nl-NL"/>
        </w:rPr>
        <w:t>21</w:t>
      </w:r>
      <w:r w:rsidRPr="00622D79">
        <w:rPr>
          <w:rFonts w:ascii="Times New Roman" w:hAnsi="Times New Roman"/>
          <w:color w:val="000000" w:themeColor="text1"/>
          <w:sz w:val="28"/>
          <w:szCs w:val="28"/>
          <w:lang w:val="nl-NL"/>
        </w:rPr>
        <w:t xml:space="preserve"> tỷ đồng.</w:t>
      </w:r>
    </w:p>
    <w:p w:rsidR="00592FF0" w:rsidRPr="00622D79" w:rsidRDefault="0039695F" w:rsidP="002E18BE">
      <w:pPr>
        <w:spacing w:after="100" w:line="240" w:lineRule="auto"/>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ab/>
        <w:t>3. Nguồn vốn trả nợ gốc vay trong năm: Nguồn vốn vay</w:t>
      </w:r>
      <w:r w:rsidR="003245A4" w:rsidRPr="00622D79">
        <w:rPr>
          <w:rFonts w:ascii="Times New Roman" w:hAnsi="Times New Roman"/>
          <w:color w:val="000000" w:themeColor="text1"/>
          <w:sz w:val="28"/>
          <w:szCs w:val="28"/>
          <w:lang w:val="nl-NL"/>
        </w:rPr>
        <w:t>.</w:t>
      </w:r>
    </w:p>
    <w:p w:rsidR="0039695F" w:rsidRPr="00622D79" w:rsidRDefault="0039695F" w:rsidP="002E18BE">
      <w:pPr>
        <w:spacing w:after="100" w:line="240" w:lineRule="auto"/>
        <w:jc w:val="both"/>
        <w:rPr>
          <w:rFonts w:ascii="Times New Roman" w:hAnsi="Times New Roman"/>
          <w:b/>
          <w:color w:val="000000" w:themeColor="text1"/>
          <w:sz w:val="28"/>
          <w:szCs w:val="28"/>
          <w:lang w:val="nl-NL"/>
        </w:rPr>
      </w:pPr>
      <w:r w:rsidRPr="00622D79">
        <w:rPr>
          <w:rFonts w:ascii="Times New Roman" w:hAnsi="Times New Roman"/>
          <w:b/>
          <w:color w:val="000000" w:themeColor="text1"/>
          <w:sz w:val="28"/>
          <w:szCs w:val="28"/>
          <w:lang w:val="nl-NL"/>
        </w:rPr>
        <w:tab/>
        <w:t>IV. MỘT SỐ GIẢI PHÁP THỰC HIỆN DỰ TOÁN NSNN NĂM 202</w:t>
      </w:r>
      <w:r w:rsidR="007846FF" w:rsidRPr="00622D79">
        <w:rPr>
          <w:rFonts w:ascii="Times New Roman" w:hAnsi="Times New Roman"/>
          <w:b/>
          <w:color w:val="000000" w:themeColor="text1"/>
          <w:sz w:val="28"/>
          <w:szCs w:val="28"/>
          <w:lang w:val="nl-NL"/>
        </w:rPr>
        <w:t>2</w:t>
      </w:r>
    </w:p>
    <w:p w:rsidR="0039695F" w:rsidRPr="00622D79" w:rsidRDefault="00616664" w:rsidP="002E18BE">
      <w:pPr>
        <w:spacing w:after="10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 xml:space="preserve">Trong điêu kiện </w:t>
      </w:r>
      <w:r w:rsidR="007846FF" w:rsidRPr="00622D79">
        <w:rPr>
          <w:rFonts w:ascii="Times New Roman" w:hAnsi="Times New Roman"/>
          <w:color w:val="000000" w:themeColor="text1"/>
          <w:sz w:val="28"/>
          <w:szCs w:val="28"/>
          <w:lang w:val="nl-NL"/>
        </w:rPr>
        <w:t xml:space="preserve">tình hình dịch bệnh </w:t>
      </w:r>
      <w:r w:rsidRPr="00622D79">
        <w:rPr>
          <w:rFonts w:ascii="Times New Roman" w:hAnsi="Times New Roman"/>
          <w:color w:val="000000" w:themeColor="text1"/>
          <w:sz w:val="28"/>
          <w:szCs w:val="28"/>
          <w:lang w:val="nl-NL"/>
        </w:rPr>
        <w:t>Covid-19 vẫn còn tiếp diễn sẽ ảnh hưởng không nhỏ đến sự phát triển kinh tế - xã hội của tỉnh, đ</w:t>
      </w:r>
      <w:r w:rsidR="0039695F" w:rsidRPr="00622D79">
        <w:rPr>
          <w:rFonts w:ascii="Times New Roman" w:hAnsi="Times New Roman"/>
          <w:color w:val="000000" w:themeColor="text1"/>
          <w:sz w:val="28"/>
          <w:szCs w:val="28"/>
          <w:lang w:val="nl-NL"/>
        </w:rPr>
        <w:t xml:space="preserve">ể </w:t>
      </w:r>
      <w:r w:rsidR="00D81B2A" w:rsidRPr="00622D79">
        <w:rPr>
          <w:rFonts w:ascii="Times New Roman" w:hAnsi="Times New Roman"/>
          <w:color w:val="000000" w:themeColor="text1"/>
          <w:sz w:val="28"/>
          <w:szCs w:val="28"/>
          <w:lang w:val="nl-NL"/>
        </w:rPr>
        <w:t>hoàn thành tốt</w:t>
      </w:r>
      <w:r w:rsidR="0039695F" w:rsidRPr="00622D79">
        <w:rPr>
          <w:rFonts w:ascii="Times New Roman" w:hAnsi="Times New Roman"/>
          <w:color w:val="000000" w:themeColor="text1"/>
          <w:sz w:val="28"/>
          <w:szCs w:val="28"/>
          <w:lang w:val="nl-NL"/>
        </w:rPr>
        <w:t xml:space="preserve"> nhiệm vụ tài chính - NSNN năm 202</w:t>
      </w:r>
      <w:r w:rsidRPr="00622D79">
        <w:rPr>
          <w:rFonts w:ascii="Times New Roman" w:hAnsi="Times New Roman"/>
          <w:color w:val="000000" w:themeColor="text1"/>
          <w:sz w:val="28"/>
          <w:szCs w:val="28"/>
          <w:lang w:val="nl-NL"/>
        </w:rPr>
        <w:t>2</w:t>
      </w:r>
      <w:r w:rsidR="0039695F" w:rsidRPr="00622D79">
        <w:rPr>
          <w:rFonts w:ascii="Times New Roman" w:hAnsi="Times New Roman"/>
          <w:color w:val="000000" w:themeColor="text1"/>
          <w:sz w:val="28"/>
          <w:szCs w:val="28"/>
          <w:lang w:val="nl-NL"/>
        </w:rPr>
        <w:t xml:space="preserve"> và đảm bảo cân đối ngân sách địa phương; cần tập trung thực hiện một số nhiệm vụ, giải pháp trọng tâm như sau:</w:t>
      </w:r>
    </w:p>
    <w:p w:rsidR="00616664" w:rsidRPr="00622D79" w:rsidRDefault="00616664" w:rsidP="002E18BE">
      <w:pPr>
        <w:spacing w:after="10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1. Bám sát sự chỉ đạo, điều hành của Chính phủ, Bộ Tài chính, Nghị quyết HĐND tỉnh và sự chỉ đạo điều hành của Tỉnh ủy</w:t>
      </w:r>
      <w:r w:rsidR="00D81B2A" w:rsidRPr="00622D79">
        <w:rPr>
          <w:rFonts w:ascii="Times New Roman" w:hAnsi="Times New Roman"/>
          <w:color w:val="000000" w:themeColor="text1"/>
          <w:sz w:val="28"/>
          <w:szCs w:val="28"/>
          <w:lang w:val="nl-NL"/>
        </w:rPr>
        <w:t>;</w:t>
      </w:r>
      <w:r w:rsidRPr="00622D79">
        <w:rPr>
          <w:rFonts w:ascii="Times New Roman" w:hAnsi="Times New Roman"/>
          <w:color w:val="000000" w:themeColor="text1"/>
          <w:sz w:val="28"/>
          <w:szCs w:val="28"/>
          <w:lang w:val="nl-NL"/>
        </w:rPr>
        <w:t xml:space="preserve"> UBND tỉnh tập trung thực hiện có hiệu quả các giải pháp phát triển kinh tế - xã hội và dự toán NSNN năm 2022, triển khai đồng bộ các biện pháp, giải pháp tăng thu, chống thất thu ngân sách. </w:t>
      </w:r>
      <w:r w:rsidR="00D81B2A" w:rsidRPr="00622D79">
        <w:rPr>
          <w:rFonts w:ascii="Times New Roman" w:hAnsi="Times New Roman"/>
          <w:color w:val="000000" w:themeColor="text1"/>
          <w:sz w:val="28"/>
          <w:szCs w:val="28"/>
          <w:lang w:val="nl-NL"/>
        </w:rPr>
        <w:t>Chỉ đạo các ngành t</w:t>
      </w:r>
      <w:r w:rsidRPr="00622D79">
        <w:rPr>
          <w:rFonts w:ascii="Times New Roman" w:hAnsi="Times New Roman"/>
          <w:color w:val="000000" w:themeColor="text1"/>
          <w:sz w:val="28"/>
          <w:szCs w:val="28"/>
          <w:lang w:val="nl-NL"/>
        </w:rPr>
        <w:t xml:space="preserve">hường xuyên theo dõi diễn biến tình hình thu, phân tích, đánh </w:t>
      </w:r>
      <w:r w:rsidRPr="00622D79">
        <w:rPr>
          <w:rFonts w:ascii="Times New Roman" w:hAnsi="Times New Roman"/>
          <w:color w:val="000000" w:themeColor="text1"/>
          <w:sz w:val="28"/>
          <w:szCs w:val="28"/>
          <w:lang w:val="nl-NL"/>
        </w:rPr>
        <w:lastRenderedPageBreak/>
        <w:t>giá và dự báo nguồn thu, phân tích cụ thể các nguyên nhân tác động làm tăng, giảm nguồn thu theo từng địa bàn, từng lĩnh vực, từ đó tổng hợp báo cáo kịp thời, đề xuất các giải pháp có hiệu quả; phấn đấu thu đạt và vượt dự toán thu được HĐND tỉnh giao năm 2022; phấn đấu thu ngân sách địa phương, ngân sách cấp tỉnh hưởng (loại trừ thu tiền sử dụng đất, thu xổ số kiến thiết và các khoản cấp lại theo chế độ quy định) tăng thu so với dự toán địa phương giao.</w:t>
      </w:r>
    </w:p>
    <w:p w:rsidR="00616664" w:rsidRPr="00622D79" w:rsidRDefault="00616664" w:rsidP="002E18BE">
      <w:pPr>
        <w:spacing w:after="10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2. Tổ chức điều hành dự toán chi NSNN chủ động chặt chẽ, bảo đảm kỹ cương, kỷ luật tài chính, ngân sách, chi ngân sách trong phạm vi Nghị quyết HĐND các cấp giao, đảm bảo chặt chẽ, tiết kiệm, hiệu quả; các khoản thu, chi phải thực hiện theo dự toán; tập trung rà soát các chế độ, chính sách an sinh xã hội, chính sách hỗ trợ người dân, người lao động bị ảnh hưởng bởi dịch Covid-19 theo quy định của Chính phủ, của tỉnh, nhất là các khoản chi cho con người, đảm bảo chi đúng đối tượng, đúng chế độ, đúng thời gian, không để xảy ra tình trạng nợ chế độ, chính sách.</w:t>
      </w:r>
    </w:p>
    <w:p w:rsidR="00616664" w:rsidRPr="00622D79" w:rsidRDefault="00616664" w:rsidP="002E18BE">
      <w:pPr>
        <w:spacing w:after="10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3. Các đơn vị sử dụng ngân sách phải điều hành, quản lý chi ngân sách trong phạm vi dự toán được giao, đúng định mức, chế độ quy định; triệt để tiết kiệm chi và nâng cao hiệu quả sử dụng ngân sách.</w:t>
      </w:r>
    </w:p>
    <w:p w:rsidR="00616664" w:rsidRPr="00622D79" w:rsidRDefault="00616664" w:rsidP="002E18BE">
      <w:pPr>
        <w:spacing w:after="10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4. Tập trung đẩy nhanh tiến độ thực hiện và giải ngân vốn đầu tư công ngay từ đầu năm; chủ động rà soát để đôn đốc đẩy nhanh tiến độ triển khai và giải ngân vốn cho các dự án, thực hiện điều chuyển theo thẩm quyền hoặc trình cấp có thẩm quyền điều chuyển kế hoạch vốn đầu tư từ những dự án không có khả năng giải ngân sang dự án có khả năng giải ngân tốt hơn.</w:t>
      </w:r>
    </w:p>
    <w:p w:rsidR="00616664" w:rsidRPr="00622D79" w:rsidRDefault="00616664" w:rsidP="002E18BE">
      <w:pPr>
        <w:spacing w:after="10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 xml:space="preserve">5. Các chương trình, đề án, nhiệm vụ có sử dụng NSNN phải được thẩm định làm rõ nguồn vốn và khả năng cân đối ngân sách, bảo đảm nhiệm vụ được phê duyệt có đủ nguồn lực thực hiện. Không ban hành hoặc trình cấp có thẩm quyền ban hành các Nghị quyết, chương trình, đề án khi chưa xác định rõ và chưa cân đối được nguồn kinh phí. </w:t>
      </w:r>
    </w:p>
    <w:p w:rsidR="0039695F" w:rsidRPr="00622D79" w:rsidRDefault="0039695F" w:rsidP="002E18BE">
      <w:pPr>
        <w:spacing w:after="100" w:line="240" w:lineRule="auto"/>
        <w:ind w:firstLine="720"/>
        <w:jc w:val="both"/>
        <w:rPr>
          <w:rFonts w:ascii="Times New Roman" w:hAnsi="Times New Roman"/>
          <w:color w:val="000000" w:themeColor="text1"/>
          <w:sz w:val="28"/>
          <w:szCs w:val="28"/>
          <w:lang w:val="nl-NL"/>
        </w:rPr>
      </w:pPr>
      <w:r w:rsidRPr="00622D79">
        <w:rPr>
          <w:rFonts w:ascii="Times New Roman" w:hAnsi="Times New Roman"/>
          <w:color w:val="000000" w:themeColor="text1"/>
          <w:sz w:val="28"/>
          <w:szCs w:val="28"/>
          <w:lang w:val="nl-NL"/>
        </w:rPr>
        <w:t>Trên đây là báo cáo tình thực hiện nhiệm vụ dự toán thu NSNN trên địa bàn, chi NSĐP năm 202</w:t>
      </w:r>
      <w:r w:rsidR="00616664" w:rsidRPr="00622D79">
        <w:rPr>
          <w:rFonts w:ascii="Times New Roman" w:hAnsi="Times New Roman"/>
          <w:color w:val="000000" w:themeColor="text1"/>
          <w:sz w:val="28"/>
          <w:szCs w:val="28"/>
          <w:lang w:val="nl-NL"/>
        </w:rPr>
        <w:t>1</w:t>
      </w:r>
      <w:r w:rsidRPr="00622D79">
        <w:rPr>
          <w:rFonts w:ascii="Times New Roman" w:hAnsi="Times New Roman"/>
          <w:color w:val="000000" w:themeColor="text1"/>
          <w:sz w:val="28"/>
          <w:szCs w:val="28"/>
          <w:lang w:val="nl-NL"/>
        </w:rPr>
        <w:t xml:space="preserve"> và dự toán thu NSNN trên địa bàn, chi NSĐP năm 202</w:t>
      </w:r>
      <w:r w:rsidR="00616664" w:rsidRPr="00622D79">
        <w:rPr>
          <w:rFonts w:ascii="Times New Roman" w:hAnsi="Times New Roman"/>
          <w:color w:val="000000" w:themeColor="text1"/>
          <w:sz w:val="28"/>
          <w:szCs w:val="28"/>
          <w:lang w:val="nl-NL"/>
        </w:rPr>
        <w:t>2</w:t>
      </w:r>
      <w:r w:rsidRPr="00622D79">
        <w:rPr>
          <w:rFonts w:ascii="Times New Roman" w:hAnsi="Times New Roman"/>
          <w:color w:val="000000" w:themeColor="text1"/>
          <w:sz w:val="28"/>
          <w:szCs w:val="28"/>
          <w:lang w:val="nl-NL"/>
        </w:rPr>
        <w:t>. UBND tỉnh báo cáo</w:t>
      </w:r>
      <w:r w:rsidR="00F92271" w:rsidRPr="00622D79">
        <w:rPr>
          <w:rFonts w:ascii="Times New Roman" w:hAnsi="Times New Roman"/>
          <w:color w:val="000000" w:themeColor="text1"/>
          <w:sz w:val="28"/>
          <w:szCs w:val="28"/>
          <w:lang w:val="nl-NL"/>
        </w:rPr>
        <w:t xml:space="preserve"> Hội đồng nhân dân tỉnh xem xét thông qua</w:t>
      </w:r>
      <w:r w:rsidRPr="00622D79">
        <w:rPr>
          <w:rFonts w:ascii="Times New Roman" w:hAnsi="Times New Roman"/>
          <w:color w:val="000000" w:themeColor="text1"/>
          <w:sz w:val="28"/>
          <w:szCs w:val="28"/>
          <w:lang w:val="nl-NL"/>
        </w:rPr>
        <w:t>./.</w:t>
      </w:r>
    </w:p>
    <w:p w:rsidR="005D5EF2" w:rsidRPr="00622D79" w:rsidRDefault="00CD3C1E" w:rsidP="00CD3C1E">
      <w:pPr>
        <w:tabs>
          <w:tab w:val="center" w:pos="6946"/>
        </w:tabs>
        <w:spacing w:after="0" w:line="240" w:lineRule="auto"/>
        <w:rPr>
          <w:rFonts w:ascii="Times New Roman" w:hAnsi="Times New Roman"/>
          <w:b/>
          <w:color w:val="000000" w:themeColor="text1"/>
          <w:sz w:val="28"/>
          <w:lang w:val="nl-NL"/>
        </w:rPr>
      </w:pPr>
      <w:r w:rsidRPr="00622D79">
        <w:rPr>
          <w:rFonts w:ascii="Times New Roman" w:hAnsi="Times New Roman"/>
          <w:color w:val="000000" w:themeColor="text1"/>
          <w:sz w:val="28"/>
          <w:lang w:val="nl-NL"/>
        </w:rPr>
        <w:tab/>
      </w:r>
      <w:r w:rsidR="005D5EF2" w:rsidRPr="00622D79">
        <w:rPr>
          <w:rFonts w:ascii="Times New Roman" w:hAnsi="Times New Roman"/>
          <w:b/>
          <w:color w:val="000000" w:themeColor="text1"/>
          <w:sz w:val="28"/>
          <w:lang w:val="nl-NL"/>
        </w:rPr>
        <w:t xml:space="preserve">TM. ỦY BAN NHÂN DÂN </w:t>
      </w:r>
    </w:p>
    <w:p w:rsidR="005D5EF2" w:rsidRPr="00622D79" w:rsidRDefault="005D5EF2" w:rsidP="00CD3C1E">
      <w:pPr>
        <w:tabs>
          <w:tab w:val="center" w:pos="6946"/>
        </w:tabs>
        <w:spacing w:after="0" w:line="240" w:lineRule="auto"/>
        <w:rPr>
          <w:rFonts w:ascii="Times New Roman" w:hAnsi="Times New Roman"/>
          <w:b/>
          <w:color w:val="000000" w:themeColor="text1"/>
          <w:sz w:val="28"/>
          <w:lang w:val="nl-NL"/>
        </w:rPr>
      </w:pPr>
      <w:r w:rsidRPr="00622D79">
        <w:rPr>
          <w:rFonts w:ascii="Times New Roman" w:hAnsi="Times New Roman"/>
          <w:b/>
          <w:i/>
          <w:color w:val="000000" w:themeColor="text1"/>
          <w:sz w:val="24"/>
          <w:lang w:val="nl-NL"/>
        </w:rPr>
        <w:t>Nơi nhận:</w:t>
      </w:r>
      <w:r w:rsidRPr="00622D79">
        <w:rPr>
          <w:rFonts w:ascii="Times New Roman" w:hAnsi="Times New Roman"/>
          <w:color w:val="000000" w:themeColor="text1"/>
          <w:sz w:val="24"/>
          <w:lang w:val="nl-NL"/>
        </w:rPr>
        <w:t xml:space="preserve">  </w:t>
      </w:r>
      <w:r w:rsidRPr="00622D79">
        <w:rPr>
          <w:rFonts w:ascii="Times New Roman" w:hAnsi="Times New Roman"/>
          <w:color w:val="000000" w:themeColor="text1"/>
          <w:sz w:val="28"/>
          <w:lang w:val="nl-NL"/>
        </w:rPr>
        <w:tab/>
      </w:r>
      <w:r w:rsidRPr="00622D79">
        <w:rPr>
          <w:rFonts w:ascii="Times New Roman" w:hAnsi="Times New Roman"/>
          <w:b/>
          <w:color w:val="000000" w:themeColor="text1"/>
          <w:sz w:val="28"/>
          <w:lang w:val="nl-NL"/>
        </w:rPr>
        <w:t>CHỦ TỊCH</w:t>
      </w:r>
    </w:p>
    <w:p w:rsidR="005D5EF2" w:rsidRPr="00622D79" w:rsidRDefault="005D5EF2" w:rsidP="005D5EF2">
      <w:pPr>
        <w:spacing w:after="0" w:line="240" w:lineRule="auto"/>
        <w:rPr>
          <w:rFonts w:ascii="Times New Roman" w:hAnsi="Times New Roman"/>
          <w:color w:val="000000" w:themeColor="text1"/>
          <w:sz w:val="20"/>
        </w:rPr>
      </w:pPr>
      <w:r w:rsidRPr="00622D79">
        <w:rPr>
          <w:rFonts w:ascii="Times New Roman" w:hAnsi="Times New Roman"/>
          <w:color w:val="000000" w:themeColor="text1"/>
          <w:sz w:val="20"/>
        </w:rPr>
        <w:t xml:space="preserve">- </w:t>
      </w:r>
      <w:r w:rsidR="00622D79" w:rsidRPr="00622D79">
        <w:rPr>
          <w:rFonts w:ascii="Times New Roman" w:hAnsi="Times New Roman"/>
          <w:color w:val="000000" w:themeColor="text1"/>
          <w:sz w:val="20"/>
        </w:rPr>
        <w:t>Như trên</w:t>
      </w:r>
      <w:r w:rsidRPr="00622D79">
        <w:rPr>
          <w:rFonts w:ascii="Times New Roman" w:hAnsi="Times New Roman"/>
          <w:color w:val="000000" w:themeColor="text1"/>
          <w:sz w:val="20"/>
        </w:rPr>
        <w:t>;</w:t>
      </w:r>
    </w:p>
    <w:p w:rsidR="005D5EF2" w:rsidRPr="00622D79" w:rsidRDefault="00622D79" w:rsidP="005D5EF2">
      <w:pPr>
        <w:spacing w:after="0" w:line="240" w:lineRule="auto"/>
        <w:rPr>
          <w:rFonts w:ascii="Times New Roman" w:hAnsi="Times New Roman"/>
          <w:color w:val="000000" w:themeColor="text1"/>
          <w:sz w:val="20"/>
        </w:rPr>
      </w:pPr>
      <w:r w:rsidRPr="00622D79">
        <w:rPr>
          <w:rFonts w:ascii="Times New Roman" w:hAnsi="Times New Roman"/>
          <w:color w:val="000000" w:themeColor="text1"/>
          <w:sz w:val="20"/>
        </w:rPr>
        <w:t>- Chủ tịch, c</w:t>
      </w:r>
      <w:r w:rsidR="005D5EF2" w:rsidRPr="00622D79">
        <w:rPr>
          <w:rFonts w:ascii="Times New Roman" w:hAnsi="Times New Roman"/>
          <w:color w:val="000000" w:themeColor="text1"/>
          <w:sz w:val="20"/>
        </w:rPr>
        <w:t>ác PCT</w:t>
      </w:r>
      <w:r w:rsidRPr="00622D79">
        <w:rPr>
          <w:rFonts w:ascii="Times New Roman" w:hAnsi="Times New Roman"/>
          <w:color w:val="000000" w:themeColor="text1"/>
          <w:sz w:val="20"/>
        </w:rPr>
        <w:t xml:space="preserve"> UBND tỉnh</w:t>
      </w:r>
      <w:r w:rsidR="005D5EF2" w:rsidRPr="00622D79">
        <w:rPr>
          <w:rFonts w:ascii="Times New Roman" w:hAnsi="Times New Roman"/>
          <w:color w:val="000000" w:themeColor="text1"/>
          <w:sz w:val="20"/>
        </w:rPr>
        <w:t>;</w:t>
      </w:r>
    </w:p>
    <w:p w:rsidR="005D5EF2" w:rsidRPr="00622D79" w:rsidRDefault="005D5EF2" w:rsidP="005D5EF2">
      <w:pPr>
        <w:spacing w:after="0" w:line="240" w:lineRule="auto"/>
        <w:rPr>
          <w:rFonts w:ascii="Times New Roman" w:hAnsi="Times New Roman"/>
          <w:color w:val="000000" w:themeColor="text1"/>
          <w:sz w:val="20"/>
        </w:rPr>
      </w:pPr>
      <w:r w:rsidRPr="00622D79">
        <w:rPr>
          <w:rFonts w:ascii="Times New Roman" w:hAnsi="Times New Roman"/>
          <w:color w:val="000000" w:themeColor="text1"/>
          <w:sz w:val="20"/>
        </w:rPr>
        <w:t xml:space="preserve">- </w:t>
      </w:r>
      <w:r w:rsidR="00622D79" w:rsidRPr="00622D79">
        <w:rPr>
          <w:rFonts w:ascii="Times New Roman" w:hAnsi="Times New Roman"/>
          <w:color w:val="000000" w:themeColor="text1"/>
          <w:sz w:val="20"/>
        </w:rPr>
        <w:t>Sở Tài chính</w:t>
      </w:r>
      <w:r w:rsidRPr="00622D79">
        <w:rPr>
          <w:rFonts w:ascii="Times New Roman" w:hAnsi="Times New Roman"/>
          <w:color w:val="000000" w:themeColor="text1"/>
          <w:sz w:val="20"/>
        </w:rPr>
        <w:t>;</w:t>
      </w:r>
    </w:p>
    <w:p w:rsidR="00622D79" w:rsidRPr="00622D79" w:rsidRDefault="005D5EF2" w:rsidP="00CD3C1E">
      <w:pPr>
        <w:tabs>
          <w:tab w:val="center" w:pos="6946"/>
        </w:tabs>
        <w:spacing w:after="0" w:line="240" w:lineRule="auto"/>
        <w:rPr>
          <w:rFonts w:ascii="Times New Roman" w:hAnsi="Times New Roman"/>
          <w:color w:val="000000" w:themeColor="text1"/>
          <w:sz w:val="28"/>
        </w:rPr>
      </w:pPr>
      <w:r w:rsidRPr="00622D79">
        <w:rPr>
          <w:rFonts w:ascii="Times New Roman" w:hAnsi="Times New Roman"/>
          <w:color w:val="000000" w:themeColor="text1"/>
          <w:sz w:val="20"/>
        </w:rPr>
        <w:t>- Lưu: VT, TM.</w:t>
      </w:r>
      <w:r w:rsidRPr="00622D79">
        <w:rPr>
          <w:rFonts w:ascii="Times New Roman" w:hAnsi="Times New Roman"/>
          <w:color w:val="000000" w:themeColor="text1"/>
          <w:sz w:val="28"/>
        </w:rPr>
        <w:tab/>
      </w:r>
    </w:p>
    <w:p w:rsidR="00622D79" w:rsidRPr="00622D79" w:rsidRDefault="00622D79" w:rsidP="00CD3C1E">
      <w:pPr>
        <w:tabs>
          <w:tab w:val="center" w:pos="6946"/>
        </w:tabs>
        <w:spacing w:after="0" w:line="240" w:lineRule="auto"/>
        <w:rPr>
          <w:rFonts w:ascii="Times New Roman" w:hAnsi="Times New Roman"/>
          <w:color w:val="000000" w:themeColor="text1"/>
          <w:sz w:val="28"/>
        </w:rPr>
      </w:pPr>
    </w:p>
    <w:p w:rsidR="00622D79" w:rsidRPr="00622D79" w:rsidRDefault="00622D79" w:rsidP="00CD3C1E">
      <w:pPr>
        <w:tabs>
          <w:tab w:val="center" w:pos="6946"/>
        </w:tabs>
        <w:spacing w:after="0" w:line="240" w:lineRule="auto"/>
        <w:rPr>
          <w:rFonts w:ascii="Times New Roman" w:hAnsi="Times New Roman"/>
          <w:color w:val="000000" w:themeColor="text1"/>
          <w:sz w:val="28"/>
        </w:rPr>
      </w:pPr>
    </w:p>
    <w:p w:rsidR="005D5EF2" w:rsidRPr="00622D79" w:rsidRDefault="00622D79" w:rsidP="00CD3C1E">
      <w:pPr>
        <w:tabs>
          <w:tab w:val="center" w:pos="6946"/>
        </w:tabs>
        <w:spacing w:after="0" w:line="240" w:lineRule="auto"/>
        <w:rPr>
          <w:rFonts w:ascii="Times New Roman" w:hAnsi="Times New Roman"/>
          <w:b/>
          <w:color w:val="000000" w:themeColor="text1"/>
          <w:sz w:val="28"/>
        </w:rPr>
      </w:pPr>
      <w:r w:rsidRPr="00622D79">
        <w:rPr>
          <w:rFonts w:ascii="Times New Roman" w:hAnsi="Times New Roman"/>
          <w:color w:val="000000" w:themeColor="text1"/>
          <w:sz w:val="28"/>
        </w:rPr>
        <w:tab/>
      </w:r>
      <w:r w:rsidR="005D5EF2" w:rsidRPr="00622D79">
        <w:rPr>
          <w:rFonts w:ascii="Times New Roman" w:hAnsi="Times New Roman"/>
          <w:b/>
          <w:color w:val="000000" w:themeColor="text1"/>
          <w:sz w:val="28"/>
        </w:rPr>
        <w:t>Võ Văn Hưng</w:t>
      </w:r>
    </w:p>
    <w:p w:rsidR="00B22E34" w:rsidRPr="00622D79" w:rsidRDefault="005D5EF2" w:rsidP="00622D79">
      <w:pPr>
        <w:tabs>
          <w:tab w:val="center" w:pos="2410"/>
        </w:tabs>
        <w:spacing w:after="0" w:line="240" w:lineRule="auto"/>
        <w:rPr>
          <w:rFonts w:ascii="Times New Roman" w:hAnsi="Times New Roman"/>
          <w:b/>
          <w:color w:val="000000" w:themeColor="text1"/>
          <w:sz w:val="28"/>
          <w:szCs w:val="28"/>
          <w:lang w:val="af-ZA"/>
        </w:rPr>
      </w:pPr>
      <w:r w:rsidRPr="00622D79">
        <w:rPr>
          <w:rFonts w:ascii="Times New Roman" w:hAnsi="Times New Roman"/>
          <w:b/>
          <w:color w:val="000000" w:themeColor="text1"/>
          <w:sz w:val="28"/>
        </w:rPr>
        <w:tab/>
      </w:r>
    </w:p>
    <w:sectPr w:rsidR="00B22E34" w:rsidRPr="00622D79" w:rsidSect="002E18BE">
      <w:headerReference w:type="default" r:id="rId8"/>
      <w:pgSz w:w="11907" w:h="16840" w:code="9"/>
      <w:pgMar w:top="851" w:right="1134" w:bottom="851" w:left="1701" w:header="454" w:footer="454"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7BD" w:rsidRDefault="00AB07BD" w:rsidP="000739B1">
      <w:pPr>
        <w:spacing w:after="0" w:line="240" w:lineRule="auto"/>
      </w:pPr>
      <w:r>
        <w:separator/>
      </w:r>
    </w:p>
  </w:endnote>
  <w:endnote w:type="continuationSeparator" w:id="0">
    <w:p w:rsidR="00AB07BD" w:rsidRDefault="00AB07BD" w:rsidP="0007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7BD" w:rsidRDefault="00AB07BD" w:rsidP="000739B1">
      <w:pPr>
        <w:spacing w:after="0" w:line="240" w:lineRule="auto"/>
      </w:pPr>
      <w:r>
        <w:separator/>
      </w:r>
    </w:p>
  </w:footnote>
  <w:footnote w:type="continuationSeparator" w:id="0">
    <w:p w:rsidR="00AB07BD" w:rsidRDefault="00AB07BD" w:rsidP="000739B1">
      <w:pPr>
        <w:spacing w:after="0" w:line="240" w:lineRule="auto"/>
      </w:pPr>
      <w:r>
        <w:continuationSeparator/>
      </w:r>
    </w:p>
  </w:footnote>
  <w:footnote w:id="1">
    <w:p w:rsidR="00CC40E6" w:rsidRPr="004B65ED" w:rsidRDefault="00CC40E6" w:rsidP="00FD0698">
      <w:pPr>
        <w:pStyle w:val="FootnoteText"/>
        <w:spacing w:after="0"/>
        <w:jc w:val="both"/>
        <w:rPr>
          <w:color w:val="000000" w:themeColor="text1"/>
          <w:sz w:val="20"/>
          <w:szCs w:val="20"/>
        </w:rPr>
      </w:pPr>
      <w:r w:rsidRPr="00FD0698">
        <w:rPr>
          <w:rStyle w:val="FootnoteReference"/>
          <w:sz w:val="20"/>
          <w:szCs w:val="20"/>
        </w:rPr>
        <w:footnoteRef/>
      </w:r>
      <w:r w:rsidRPr="00FD0698">
        <w:rPr>
          <w:sz w:val="20"/>
          <w:szCs w:val="20"/>
        </w:rPr>
        <w:t xml:space="preserve"> Tổng kinh phí chi phòng, chống dịch Covid-19 đến nay: 239,751 tỷ đồng</w:t>
      </w:r>
    </w:p>
  </w:footnote>
  <w:footnote w:id="2">
    <w:p w:rsidR="00CC40E6" w:rsidRPr="004B65ED" w:rsidRDefault="00CC40E6" w:rsidP="00FD0698">
      <w:pPr>
        <w:pStyle w:val="FootnoteText"/>
        <w:spacing w:after="0"/>
        <w:jc w:val="both"/>
        <w:rPr>
          <w:color w:val="000000" w:themeColor="text1"/>
          <w:sz w:val="20"/>
          <w:szCs w:val="20"/>
        </w:rPr>
      </w:pPr>
      <w:r w:rsidRPr="004B65ED">
        <w:rPr>
          <w:color w:val="000000" w:themeColor="text1"/>
          <w:sz w:val="20"/>
          <w:szCs w:val="20"/>
          <w:vertAlign w:val="superscript"/>
        </w:rPr>
        <w:footnoteRef/>
      </w:r>
      <w:r w:rsidRPr="004B65ED">
        <w:rPr>
          <w:color w:val="000000" w:themeColor="text1"/>
          <w:sz w:val="20"/>
          <w:szCs w:val="20"/>
        </w:rPr>
        <w:t xml:space="preserve"> Tổng kinh phí bầu cử đại biểu QH khóa XV và bầu cử đại biểu HĐND các cấp: </w:t>
      </w:r>
      <w:r w:rsidR="00022701" w:rsidRPr="004B65ED">
        <w:rPr>
          <w:color w:val="000000" w:themeColor="text1"/>
          <w:sz w:val="20"/>
          <w:szCs w:val="20"/>
        </w:rPr>
        <w:t>2</w:t>
      </w:r>
      <w:r w:rsidR="004B65ED">
        <w:rPr>
          <w:color w:val="000000" w:themeColor="text1"/>
          <w:sz w:val="20"/>
          <w:szCs w:val="20"/>
        </w:rPr>
        <w:t>0</w:t>
      </w:r>
      <w:r w:rsidR="00022701" w:rsidRPr="004B65ED">
        <w:rPr>
          <w:color w:val="000000" w:themeColor="text1"/>
          <w:sz w:val="20"/>
          <w:szCs w:val="20"/>
        </w:rPr>
        <w:t>,</w:t>
      </w:r>
      <w:r w:rsidR="004B65ED">
        <w:rPr>
          <w:color w:val="000000" w:themeColor="text1"/>
          <w:sz w:val="20"/>
          <w:szCs w:val="20"/>
        </w:rPr>
        <w:t xml:space="preserve">664 </w:t>
      </w:r>
      <w:r w:rsidRPr="004B65ED">
        <w:rPr>
          <w:color w:val="000000" w:themeColor="text1"/>
          <w:sz w:val="20"/>
          <w:szCs w:val="20"/>
        </w:rPr>
        <w:t>tỷ đồng</w:t>
      </w:r>
    </w:p>
  </w:footnote>
  <w:footnote w:id="3">
    <w:p w:rsidR="00706C9E" w:rsidRPr="00FD0698" w:rsidRDefault="00706C9E" w:rsidP="00FD0698">
      <w:pPr>
        <w:pStyle w:val="FootnoteText"/>
        <w:spacing w:after="0"/>
        <w:jc w:val="both"/>
        <w:rPr>
          <w:sz w:val="20"/>
          <w:szCs w:val="20"/>
          <w:lang w:val="it-IT"/>
        </w:rPr>
      </w:pPr>
      <w:r w:rsidRPr="00FD0698">
        <w:rPr>
          <w:rStyle w:val="FootnoteReference"/>
          <w:sz w:val="20"/>
          <w:szCs w:val="20"/>
        </w:rPr>
        <w:footnoteRef/>
      </w:r>
      <w:r w:rsidRPr="00FD0698">
        <w:rPr>
          <w:sz w:val="20"/>
          <w:szCs w:val="20"/>
        </w:rPr>
        <w:t xml:space="preserve"> </w:t>
      </w:r>
      <w:r w:rsidRPr="00FD0698">
        <w:rPr>
          <w:sz w:val="20"/>
          <w:szCs w:val="20"/>
          <w:lang w:val="it-IT"/>
        </w:rPr>
        <w:t>D</w:t>
      </w:r>
      <w:r w:rsidRPr="00FD0698">
        <w:rPr>
          <w:sz w:val="20"/>
          <w:szCs w:val="20"/>
          <w:lang w:val="vi-VN"/>
        </w:rPr>
        <w:t xml:space="preserve">ự toán </w:t>
      </w:r>
      <w:r w:rsidR="00A84437" w:rsidRPr="00FD0698">
        <w:rPr>
          <w:sz w:val="20"/>
          <w:szCs w:val="20"/>
          <w:lang w:val="it-IT"/>
        </w:rPr>
        <w:t>Trung ương</w:t>
      </w:r>
      <w:r w:rsidRPr="00FD0698">
        <w:rPr>
          <w:sz w:val="20"/>
          <w:szCs w:val="20"/>
          <w:lang w:val="it-IT"/>
        </w:rPr>
        <w:t xml:space="preserve"> giao năm 202</w:t>
      </w:r>
      <w:r w:rsidR="00A84437" w:rsidRPr="00FD0698">
        <w:rPr>
          <w:sz w:val="20"/>
          <w:szCs w:val="20"/>
          <w:lang w:val="it-IT"/>
        </w:rPr>
        <w:t>2</w:t>
      </w:r>
      <w:r w:rsidRPr="00FD0698">
        <w:rPr>
          <w:sz w:val="20"/>
          <w:szCs w:val="20"/>
          <w:lang w:val="it-IT"/>
        </w:rPr>
        <w:t xml:space="preserve">: </w:t>
      </w:r>
      <w:r w:rsidR="00A84437" w:rsidRPr="00FD0698">
        <w:rPr>
          <w:sz w:val="20"/>
          <w:szCs w:val="20"/>
          <w:lang w:val="it-IT"/>
        </w:rPr>
        <w:t xml:space="preserve">3.430 </w:t>
      </w:r>
      <w:r w:rsidRPr="00FD0698">
        <w:rPr>
          <w:sz w:val="20"/>
          <w:szCs w:val="20"/>
          <w:lang w:val="it-IT"/>
        </w:rPr>
        <w:t>tỷ đồng</w:t>
      </w:r>
      <w:r w:rsidR="00A84437" w:rsidRPr="00FD0698">
        <w:rPr>
          <w:sz w:val="20"/>
          <w:szCs w:val="20"/>
          <w:lang w:val="it-IT"/>
        </w:rPr>
        <w:t xml:space="preserve"> (Thu nội địa: 2.780 tỷ đồng; XNK: 650 tỷ đông)</w:t>
      </w:r>
    </w:p>
  </w:footnote>
  <w:footnote w:id="4">
    <w:p w:rsidR="00706C9E" w:rsidRPr="00FD0698" w:rsidRDefault="00706C9E" w:rsidP="00FD0698">
      <w:pPr>
        <w:pStyle w:val="FootnoteText"/>
        <w:spacing w:after="0"/>
        <w:jc w:val="both"/>
        <w:rPr>
          <w:sz w:val="20"/>
          <w:szCs w:val="20"/>
          <w:lang w:val="vi-VN"/>
        </w:rPr>
      </w:pPr>
      <w:r w:rsidRPr="00FD0698">
        <w:rPr>
          <w:rStyle w:val="FootnoteReference"/>
          <w:sz w:val="20"/>
          <w:szCs w:val="20"/>
        </w:rPr>
        <w:footnoteRef/>
      </w:r>
      <w:r w:rsidRPr="00870116">
        <w:rPr>
          <w:sz w:val="20"/>
          <w:szCs w:val="20"/>
          <w:lang w:val="it-IT"/>
        </w:rPr>
        <w:t xml:space="preserve"> </w:t>
      </w:r>
      <w:r w:rsidRPr="00FD0698">
        <w:rPr>
          <w:sz w:val="20"/>
          <w:szCs w:val="20"/>
          <w:lang w:val="vi-VN"/>
        </w:rPr>
        <w:t>Ước thu nội đị</w:t>
      </w:r>
      <w:r w:rsidR="00A84437" w:rsidRPr="00FD0698">
        <w:rPr>
          <w:sz w:val="20"/>
          <w:szCs w:val="20"/>
          <w:lang w:val="vi-VN"/>
        </w:rPr>
        <w:t>a năm 2021</w:t>
      </w:r>
      <w:r w:rsidRPr="00FD0698">
        <w:rPr>
          <w:sz w:val="20"/>
          <w:szCs w:val="20"/>
          <w:lang w:val="vi-VN"/>
        </w:rPr>
        <w:t xml:space="preserve">: </w:t>
      </w:r>
      <w:r w:rsidR="00A84437" w:rsidRPr="00870116">
        <w:rPr>
          <w:sz w:val="20"/>
          <w:szCs w:val="20"/>
          <w:lang w:val="it-IT"/>
        </w:rPr>
        <w:t>3.668,840</w:t>
      </w:r>
      <w:r w:rsidRPr="00FD0698">
        <w:rPr>
          <w:sz w:val="20"/>
          <w:szCs w:val="20"/>
          <w:lang w:val="vi-VN"/>
        </w:rPr>
        <w:t xml:space="preserve"> tỷ đồng;</w:t>
      </w:r>
    </w:p>
  </w:footnote>
  <w:footnote w:id="5">
    <w:p w:rsidR="00591017" w:rsidRPr="00870116" w:rsidRDefault="00591017" w:rsidP="00FD0698">
      <w:pPr>
        <w:pStyle w:val="FootnoteText"/>
        <w:spacing w:after="0"/>
        <w:jc w:val="both"/>
        <w:rPr>
          <w:sz w:val="20"/>
          <w:szCs w:val="20"/>
          <w:lang w:val="vi-VN"/>
        </w:rPr>
      </w:pPr>
      <w:r w:rsidRPr="00FD0698">
        <w:rPr>
          <w:rStyle w:val="FootnoteReference"/>
          <w:sz w:val="20"/>
          <w:szCs w:val="20"/>
        </w:rPr>
        <w:footnoteRef/>
      </w:r>
      <w:r w:rsidRPr="00870116">
        <w:rPr>
          <w:sz w:val="20"/>
          <w:szCs w:val="20"/>
          <w:lang w:val="vi-VN"/>
        </w:rPr>
        <w:t xml:space="preserve"> BC số 4128/BC-CTQTR ngày 01/11/2021 của Cục Thuế tỉnh: Thu từ xây dựng cơ bản vãng lai, thuế nhà thầu các công trình điện gió trên 170 tỷ đồng; tiền thuê đất nộp 1 lần cho cả thời gian thuê trên 100 tỷ đồng; số thu thuế TNCN tăng đột biến trên 40 tỷ đồng do hoạt động của thị trường chuyển nhượng bất động sản; lệ phí trước bạ tăng đột biến trên 40 tỷ đồng do thu trước bạ từ chuyển nhượng bất động sản và xe ô tô</w:t>
      </w:r>
    </w:p>
  </w:footnote>
  <w:footnote w:id="6">
    <w:p w:rsidR="00706C9E" w:rsidRPr="00FD0698" w:rsidRDefault="00706C9E" w:rsidP="00FD0698">
      <w:pPr>
        <w:pStyle w:val="FootnoteText"/>
        <w:widowControl w:val="0"/>
        <w:spacing w:after="0"/>
        <w:jc w:val="both"/>
        <w:rPr>
          <w:sz w:val="20"/>
          <w:szCs w:val="20"/>
          <w:lang w:val="vi-VN"/>
        </w:rPr>
      </w:pPr>
      <w:r w:rsidRPr="00FD0698">
        <w:rPr>
          <w:rStyle w:val="FootnoteReference"/>
          <w:sz w:val="20"/>
          <w:szCs w:val="20"/>
        </w:rPr>
        <w:footnoteRef/>
      </w:r>
      <w:r w:rsidRPr="00FD0698">
        <w:rPr>
          <w:sz w:val="20"/>
          <w:szCs w:val="20"/>
          <w:lang w:val="vi-VN"/>
        </w:rPr>
        <w:t xml:space="preserve"> </w:t>
      </w:r>
      <w:r w:rsidR="003A2E5A" w:rsidRPr="00870116">
        <w:rPr>
          <w:sz w:val="20"/>
          <w:szCs w:val="20"/>
          <w:lang w:val="vi-VN"/>
        </w:rPr>
        <w:t xml:space="preserve">Thu tiền sử dụng đất cấp tỉnh: </w:t>
      </w:r>
      <w:r w:rsidR="00244921" w:rsidRPr="00184049">
        <w:rPr>
          <w:sz w:val="20"/>
          <w:szCs w:val="20"/>
          <w:lang w:val="vi-VN"/>
        </w:rPr>
        <w:t>71</w:t>
      </w:r>
      <w:r w:rsidR="003A2E5A" w:rsidRPr="00870116">
        <w:rPr>
          <w:sz w:val="20"/>
          <w:szCs w:val="20"/>
          <w:lang w:val="vi-VN"/>
        </w:rPr>
        <w:t>7 tỷ đồng; thu tiền sử dụng đất cấp huyện: 413 tỷ đồng</w:t>
      </w:r>
    </w:p>
  </w:footnote>
  <w:footnote w:id="7">
    <w:p w:rsidR="00706C9E" w:rsidRPr="00870116" w:rsidRDefault="00706C9E" w:rsidP="00FD0698">
      <w:pPr>
        <w:pStyle w:val="FootnoteText"/>
        <w:spacing w:after="0"/>
        <w:jc w:val="both"/>
        <w:rPr>
          <w:sz w:val="20"/>
          <w:szCs w:val="20"/>
          <w:lang w:val="vi-VN"/>
        </w:rPr>
      </w:pPr>
      <w:r w:rsidRPr="00FD0698">
        <w:rPr>
          <w:rStyle w:val="FootnoteReference"/>
          <w:sz w:val="20"/>
          <w:szCs w:val="20"/>
        </w:rPr>
        <w:footnoteRef/>
      </w:r>
      <w:r w:rsidRPr="00870116">
        <w:rPr>
          <w:sz w:val="20"/>
          <w:szCs w:val="20"/>
          <w:lang w:val="vi-VN"/>
        </w:rPr>
        <w:t xml:space="preserve"> </w:t>
      </w:r>
      <w:r w:rsidRPr="00FD0698">
        <w:rPr>
          <w:spacing w:val="-4"/>
          <w:sz w:val="20"/>
          <w:szCs w:val="20"/>
          <w:lang w:val="nl-NL"/>
        </w:rPr>
        <w:t>Dự toán chi SNGD TW giao năm 202</w:t>
      </w:r>
      <w:r w:rsidR="00561F50" w:rsidRPr="00FD0698">
        <w:rPr>
          <w:spacing w:val="-4"/>
          <w:sz w:val="20"/>
          <w:szCs w:val="20"/>
          <w:lang w:val="nl-NL"/>
        </w:rPr>
        <w:t>2</w:t>
      </w:r>
      <w:r w:rsidRPr="00FD0698">
        <w:rPr>
          <w:spacing w:val="-4"/>
          <w:sz w:val="20"/>
          <w:szCs w:val="20"/>
          <w:lang w:val="nl-NL"/>
        </w:rPr>
        <w:t xml:space="preserve">: </w:t>
      </w:r>
      <w:r w:rsidR="00561F50" w:rsidRPr="00870116">
        <w:rPr>
          <w:sz w:val="20"/>
          <w:szCs w:val="20"/>
          <w:lang w:val="vi-VN"/>
        </w:rPr>
        <w:t>2.336,949</w:t>
      </w:r>
      <w:r w:rsidRPr="00FD0698">
        <w:rPr>
          <w:spacing w:val="-4"/>
          <w:sz w:val="20"/>
          <w:szCs w:val="20"/>
          <w:lang w:val="nl-NL"/>
        </w:rPr>
        <w:t xml:space="preserve"> tỷ đồng</w:t>
      </w:r>
    </w:p>
  </w:footnote>
  <w:footnote w:id="8">
    <w:p w:rsidR="00706C9E" w:rsidRPr="00FD0698" w:rsidRDefault="00706C9E" w:rsidP="00FD0698">
      <w:pPr>
        <w:pStyle w:val="FootnoteText"/>
        <w:spacing w:after="0"/>
        <w:jc w:val="both"/>
        <w:rPr>
          <w:sz w:val="20"/>
          <w:szCs w:val="20"/>
          <w:lang w:val="vi-VN"/>
        </w:rPr>
      </w:pPr>
      <w:r w:rsidRPr="00FD0698">
        <w:rPr>
          <w:rStyle w:val="FootnoteReference"/>
          <w:sz w:val="20"/>
          <w:szCs w:val="20"/>
        </w:rPr>
        <w:footnoteRef/>
      </w:r>
      <w:r w:rsidRPr="00870116">
        <w:rPr>
          <w:sz w:val="20"/>
          <w:szCs w:val="20"/>
          <w:lang w:val="vi-VN"/>
        </w:rPr>
        <w:t xml:space="preserve"> </w:t>
      </w:r>
      <w:r w:rsidRPr="00FD0698">
        <w:rPr>
          <w:sz w:val="20"/>
          <w:szCs w:val="20"/>
          <w:lang w:val="vi-VN"/>
        </w:rPr>
        <w:t>Dự toán chi SN khoa học và công nghệ</w:t>
      </w:r>
      <w:r w:rsidRPr="00870116">
        <w:rPr>
          <w:sz w:val="20"/>
          <w:szCs w:val="20"/>
          <w:lang w:val="vi-VN"/>
        </w:rPr>
        <w:t xml:space="preserve"> TW giao năm 202</w:t>
      </w:r>
      <w:r w:rsidR="00561F50" w:rsidRPr="00870116">
        <w:rPr>
          <w:sz w:val="20"/>
          <w:szCs w:val="20"/>
          <w:lang w:val="vi-VN"/>
        </w:rPr>
        <w:t>2</w:t>
      </w:r>
      <w:r w:rsidRPr="00FD0698">
        <w:rPr>
          <w:sz w:val="20"/>
          <w:szCs w:val="20"/>
          <w:lang w:val="vi-VN"/>
        </w:rPr>
        <w:t>:</w:t>
      </w:r>
      <w:r w:rsidRPr="00870116">
        <w:rPr>
          <w:sz w:val="20"/>
          <w:szCs w:val="20"/>
          <w:lang w:val="vi-VN"/>
        </w:rPr>
        <w:t xml:space="preserve"> 19,</w:t>
      </w:r>
      <w:r w:rsidR="00561F50" w:rsidRPr="00870116">
        <w:rPr>
          <w:sz w:val="20"/>
          <w:szCs w:val="20"/>
          <w:lang w:val="vi-VN"/>
        </w:rPr>
        <w:t>248</w:t>
      </w:r>
      <w:r w:rsidRPr="00870116">
        <w:rPr>
          <w:sz w:val="20"/>
          <w:szCs w:val="20"/>
          <w:lang w:val="vi-VN"/>
        </w:rPr>
        <w:t xml:space="preserve"> tỷ đồng; </w:t>
      </w:r>
      <w:r w:rsidRPr="00FD0698">
        <w:rPr>
          <w:sz w:val="20"/>
          <w:szCs w:val="20"/>
          <w:lang w:val="vi-VN"/>
        </w:rPr>
        <w:t xml:space="preserve"> </w:t>
      </w:r>
    </w:p>
  </w:footnote>
  <w:footnote w:id="9">
    <w:p w:rsidR="00706C9E" w:rsidRPr="00FD0698" w:rsidRDefault="00706C9E" w:rsidP="00FD0698">
      <w:pPr>
        <w:pStyle w:val="FootnoteText"/>
        <w:widowControl w:val="0"/>
        <w:spacing w:after="0"/>
        <w:jc w:val="both"/>
        <w:rPr>
          <w:sz w:val="20"/>
          <w:szCs w:val="20"/>
          <w:lang w:val="vi-VN"/>
        </w:rPr>
      </w:pPr>
      <w:r w:rsidRPr="00FD0698">
        <w:rPr>
          <w:rStyle w:val="FootnoteReference"/>
          <w:sz w:val="20"/>
          <w:szCs w:val="20"/>
        </w:rPr>
        <w:footnoteRef/>
      </w:r>
      <w:r w:rsidRPr="00870116">
        <w:rPr>
          <w:sz w:val="20"/>
          <w:szCs w:val="20"/>
          <w:lang w:val="vi-VN"/>
        </w:rPr>
        <w:t xml:space="preserve"> </w:t>
      </w:r>
      <w:r w:rsidRPr="00FD0698">
        <w:rPr>
          <w:sz w:val="20"/>
          <w:szCs w:val="20"/>
          <w:lang w:val="vi-VN"/>
        </w:rPr>
        <w:t>Dự toán chi SN môi trường TW giao năm 202</w:t>
      </w:r>
      <w:r w:rsidR="00561F50" w:rsidRPr="00870116">
        <w:rPr>
          <w:sz w:val="20"/>
          <w:szCs w:val="20"/>
          <w:lang w:val="vi-VN"/>
        </w:rPr>
        <w:t>2</w:t>
      </w:r>
      <w:r w:rsidRPr="00FD0698">
        <w:rPr>
          <w:sz w:val="20"/>
          <w:szCs w:val="20"/>
          <w:lang w:val="vi-VN"/>
        </w:rPr>
        <w:t xml:space="preserve">: </w:t>
      </w:r>
      <w:r w:rsidR="004326CE" w:rsidRPr="00870116">
        <w:rPr>
          <w:sz w:val="20"/>
          <w:szCs w:val="20"/>
          <w:lang w:val="vi-VN"/>
        </w:rPr>
        <w:t>76,134</w:t>
      </w:r>
      <w:r w:rsidRPr="00FD0698">
        <w:rPr>
          <w:sz w:val="20"/>
          <w:szCs w:val="20"/>
          <w:lang w:val="vi-VN"/>
        </w:rPr>
        <w:t xml:space="preserve"> tỷ đồng;</w:t>
      </w:r>
    </w:p>
  </w:footnote>
  <w:footnote w:id="10">
    <w:p w:rsidR="002719D5" w:rsidRPr="00870116" w:rsidRDefault="002719D5" w:rsidP="002719D5">
      <w:pPr>
        <w:pStyle w:val="FootnoteText"/>
        <w:spacing w:after="0"/>
        <w:jc w:val="both"/>
        <w:rPr>
          <w:sz w:val="20"/>
          <w:szCs w:val="20"/>
          <w:lang w:val="vi-VN"/>
        </w:rPr>
      </w:pPr>
      <w:r w:rsidRPr="00FD0698">
        <w:rPr>
          <w:rStyle w:val="FootnoteReference"/>
          <w:sz w:val="20"/>
          <w:szCs w:val="20"/>
        </w:rPr>
        <w:footnoteRef/>
      </w:r>
      <w:r w:rsidRPr="00870116">
        <w:rPr>
          <w:sz w:val="20"/>
          <w:szCs w:val="20"/>
          <w:lang w:val="vi-VN"/>
        </w:rPr>
        <w:t xml:space="preserve"> </w:t>
      </w:r>
      <w:r w:rsidRPr="00FD0698">
        <w:rPr>
          <w:sz w:val="20"/>
          <w:szCs w:val="20"/>
          <w:lang w:val="nl-NL"/>
        </w:rPr>
        <w:t>NSTW hỗ trợ thực hiện nhiệm vụ đảm bảo TTATGT trên địa bàn: 26 tỷ đồng</w:t>
      </w:r>
    </w:p>
  </w:footnote>
  <w:footnote w:id="11">
    <w:p w:rsidR="002719D5" w:rsidRPr="00FD0698" w:rsidRDefault="002719D5" w:rsidP="002719D5">
      <w:pPr>
        <w:pStyle w:val="FootnoteText"/>
        <w:widowControl w:val="0"/>
        <w:spacing w:after="0"/>
        <w:jc w:val="both"/>
        <w:rPr>
          <w:sz w:val="20"/>
          <w:szCs w:val="20"/>
          <w:lang w:val="vi-VN"/>
        </w:rPr>
      </w:pPr>
      <w:r w:rsidRPr="00FD0698">
        <w:rPr>
          <w:rStyle w:val="FootnoteReference"/>
          <w:sz w:val="20"/>
          <w:szCs w:val="20"/>
        </w:rPr>
        <w:footnoteRef/>
      </w:r>
      <w:r w:rsidRPr="00870116">
        <w:rPr>
          <w:sz w:val="20"/>
          <w:szCs w:val="20"/>
          <w:lang w:val="vi-VN"/>
        </w:rPr>
        <w:t xml:space="preserve"> </w:t>
      </w:r>
      <w:r w:rsidRPr="00FD0698">
        <w:rPr>
          <w:sz w:val="20"/>
          <w:szCs w:val="20"/>
          <w:lang w:val="vi-VN"/>
        </w:rPr>
        <w:t xml:space="preserve">Bao gồm </w:t>
      </w:r>
      <w:r w:rsidRPr="00FD0698">
        <w:rPr>
          <w:spacing w:val="-6"/>
          <w:sz w:val="20"/>
          <w:szCs w:val="20"/>
          <w:lang w:val="nl-NL"/>
        </w:rPr>
        <w:t>Công an tỉnh và Công an các huyện, thành phố, thị xã;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9604318"/>
      <w:docPartObj>
        <w:docPartGallery w:val="Page Numbers (Top of Page)"/>
        <w:docPartUnique/>
      </w:docPartObj>
    </w:sdtPr>
    <w:sdtEndPr>
      <w:rPr>
        <w:rFonts w:ascii="Times New Roman" w:hAnsi="Times New Roman"/>
        <w:noProof/>
      </w:rPr>
    </w:sdtEndPr>
    <w:sdtContent>
      <w:p w:rsidR="00DF6660" w:rsidRPr="00DF6660" w:rsidRDefault="00DF6660">
        <w:pPr>
          <w:pStyle w:val="Header"/>
          <w:jc w:val="center"/>
          <w:rPr>
            <w:rFonts w:ascii="Times New Roman" w:hAnsi="Times New Roman"/>
          </w:rPr>
        </w:pPr>
        <w:r w:rsidRPr="00DF6660">
          <w:rPr>
            <w:rFonts w:ascii="Times New Roman" w:hAnsi="Times New Roman"/>
          </w:rPr>
          <w:fldChar w:fldCharType="begin"/>
        </w:r>
        <w:r w:rsidRPr="00DF6660">
          <w:rPr>
            <w:rFonts w:ascii="Times New Roman" w:hAnsi="Times New Roman"/>
          </w:rPr>
          <w:instrText xml:space="preserve"> PAGE   \* MERGEFORMAT </w:instrText>
        </w:r>
        <w:r w:rsidRPr="00DF6660">
          <w:rPr>
            <w:rFonts w:ascii="Times New Roman" w:hAnsi="Times New Roman"/>
          </w:rPr>
          <w:fldChar w:fldCharType="separate"/>
        </w:r>
        <w:r w:rsidR="00622D79">
          <w:rPr>
            <w:rFonts w:ascii="Times New Roman" w:hAnsi="Times New Roman"/>
            <w:noProof/>
          </w:rPr>
          <w:t>9</w:t>
        </w:r>
        <w:r w:rsidRPr="00DF6660">
          <w:rPr>
            <w:rFonts w:ascii="Times New Roman" w:hAnsi="Times New Roman"/>
            <w:noProof/>
          </w:rPr>
          <w:fldChar w:fldCharType="end"/>
        </w:r>
      </w:p>
    </w:sdtContent>
  </w:sdt>
  <w:p w:rsidR="00DF6660" w:rsidRDefault="00DF66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D4878"/>
    <w:multiLevelType w:val="hybridMultilevel"/>
    <w:tmpl w:val="0FC2ECE0"/>
    <w:lvl w:ilvl="0" w:tplc="00D68D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30"/>
  <w:drawingGridVerticalSpacing w:val="177"/>
  <w:displayHorizontalDrawingGridEvery w:val="0"/>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9B1"/>
    <w:rsid w:val="00022701"/>
    <w:rsid w:val="0003073A"/>
    <w:rsid w:val="0005631C"/>
    <w:rsid w:val="000739B1"/>
    <w:rsid w:val="000766D8"/>
    <w:rsid w:val="00083395"/>
    <w:rsid w:val="000A1BA0"/>
    <w:rsid w:val="000A741D"/>
    <w:rsid w:val="000A7F74"/>
    <w:rsid w:val="000C1230"/>
    <w:rsid w:val="000E1196"/>
    <w:rsid w:val="000F3446"/>
    <w:rsid w:val="00105CD3"/>
    <w:rsid w:val="001164AE"/>
    <w:rsid w:val="00121548"/>
    <w:rsid w:val="001568F9"/>
    <w:rsid w:val="00182716"/>
    <w:rsid w:val="00184049"/>
    <w:rsid w:val="0019043E"/>
    <w:rsid w:val="001B093C"/>
    <w:rsid w:val="001B430B"/>
    <w:rsid w:val="001B58B9"/>
    <w:rsid w:val="001C545A"/>
    <w:rsid w:val="001D1179"/>
    <w:rsid w:val="0020124C"/>
    <w:rsid w:val="00223725"/>
    <w:rsid w:val="00244921"/>
    <w:rsid w:val="00252632"/>
    <w:rsid w:val="002719D5"/>
    <w:rsid w:val="00283B29"/>
    <w:rsid w:val="002A668C"/>
    <w:rsid w:val="002E18BE"/>
    <w:rsid w:val="002F6DC9"/>
    <w:rsid w:val="003245A4"/>
    <w:rsid w:val="0039695F"/>
    <w:rsid w:val="00397AB1"/>
    <w:rsid w:val="003A2E5A"/>
    <w:rsid w:val="003B095B"/>
    <w:rsid w:val="003B54AF"/>
    <w:rsid w:val="003E3BB9"/>
    <w:rsid w:val="00411A6F"/>
    <w:rsid w:val="00430086"/>
    <w:rsid w:val="004326CE"/>
    <w:rsid w:val="00442F24"/>
    <w:rsid w:val="004522E3"/>
    <w:rsid w:val="0045751D"/>
    <w:rsid w:val="004600AD"/>
    <w:rsid w:val="004601E0"/>
    <w:rsid w:val="004819B5"/>
    <w:rsid w:val="004A2F25"/>
    <w:rsid w:val="004B65ED"/>
    <w:rsid w:val="004C09FE"/>
    <w:rsid w:val="004E191F"/>
    <w:rsid w:val="00504BC9"/>
    <w:rsid w:val="00540944"/>
    <w:rsid w:val="00541E83"/>
    <w:rsid w:val="00543B54"/>
    <w:rsid w:val="00561F50"/>
    <w:rsid w:val="0057433B"/>
    <w:rsid w:val="0059092B"/>
    <w:rsid w:val="00591017"/>
    <w:rsid w:val="00592FF0"/>
    <w:rsid w:val="005A1380"/>
    <w:rsid w:val="005B0E56"/>
    <w:rsid w:val="005B4B57"/>
    <w:rsid w:val="005D49C4"/>
    <w:rsid w:val="005D5EF2"/>
    <w:rsid w:val="005D7333"/>
    <w:rsid w:val="005E3578"/>
    <w:rsid w:val="005F09F8"/>
    <w:rsid w:val="005F796B"/>
    <w:rsid w:val="00616664"/>
    <w:rsid w:val="00622D79"/>
    <w:rsid w:val="00624212"/>
    <w:rsid w:val="00630A5E"/>
    <w:rsid w:val="0064107D"/>
    <w:rsid w:val="00643EE4"/>
    <w:rsid w:val="00651467"/>
    <w:rsid w:val="00655281"/>
    <w:rsid w:val="00655E47"/>
    <w:rsid w:val="00676869"/>
    <w:rsid w:val="00693B10"/>
    <w:rsid w:val="006B5AE3"/>
    <w:rsid w:val="006D36D2"/>
    <w:rsid w:val="006F4D1A"/>
    <w:rsid w:val="00706C9E"/>
    <w:rsid w:val="00714E14"/>
    <w:rsid w:val="007219C7"/>
    <w:rsid w:val="007637C9"/>
    <w:rsid w:val="00766C81"/>
    <w:rsid w:val="00773544"/>
    <w:rsid w:val="00774265"/>
    <w:rsid w:val="007846FF"/>
    <w:rsid w:val="00785070"/>
    <w:rsid w:val="00797447"/>
    <w:rsid w:val="007A0DA2"/>
    <w:rsid w:val="007B7035"/>
    <w:rsid w:val="007C0E2A"/>
    <w:rsid w:val="007D25A5"/>
    <w:rsid w:val="007D46E5"/>
    <w:rsid w:val="007D4D6A"/>
    <w:rsid w:val="007E5333"/>
    <w:rsid w:val="007F57F2"/>
    <w:rsid w:val="0080016B"/>
    <w:rsid w:val="00803F8B"/>
    <w:rsid w:val="0080459F"/>
    <w:rsid w:val="00813AF2"/>
    <w:rsid w:val="0081403E"/>
    <w:rsid w:val="00826357"/>
    <w:rsid w:val="00840FF3"/>
    <w:rsid w:val="00852930"/>
    <w:rsid w:val="00853155"/>
    <w:rsid w:val="00870116"/>
    <w:rsid w:val="00877933"/>
    <w:rsid w:val="00894E09"/>
    <w:rsid w:val="008A7F2B"/>
    <w:rsid w:val="008B5BCD"/>
    <w:rsid w:val="008D076E"/>
    <w:rsid w:val="00911FE7"/>
    <w:rsid w:val="00914FEA"/>
    <w:rsid w:val="009176E5"/>
    <w:rsid w:val="009419FE"/>
    <w:rsid w:val="00971EDE"/>
    <w:rsid w:val="00986392"/>
    <w:rsid w:val="00A22A82"/>
    <w:rsid w:val="00A23EAC"/>
    <w:rsid w:val="00A40A21"/>
    <w:rsid w:val="00A72496"/>
    <w:rsid w:val="00A84437"/>
    <w:rsid w:val="00A85EA2"/>
    <w:rsid w:val="00A8786C"/>
    <w:rsid w:val="00A961B0"/>
    <w:rsid w:val="00AB07BD"/>
    <w:rsid w:val="00AC1B57"/>
    <w:rsid w:val="00AD3DF4"/>
    <w:rsid w:val="00AF1088"/>
    <w:rsid w:val="00B019F6"/>
    <w:rsid w:val="00B05B3C"/>
    <w:rsid w:val="00B13AA7"/>
    <w:rsid w:val="00B22E34"/>
    <w:rsid w:val="00B24FF2"/>
    <w:rsid w:val="00B25775"/>
    <w:rsid w:val="00B41413"/>
    <w:rsid w:val="00B5030B"/>
    <w:rsid w:val="00B9398D"/>
    <w:rsid w:val="00BA1C4B"/>
    <w:rsid w:val="00BB3A27"/>
    <w:rsid w:val="00BC347D"/>
    <w:rsid w:val="00BC474B"/>
    <w:rsid w:val="00BD04D1"/>
    <w:rsid w:val="00BD5A9E"/>
    <w:rsid w:val="00BE41DD"/>
    <w:rsid w:val="00BE66CB"/>
    <w:rsid w:val="00BF53E6"/>
    <w:rsid w:val="00BF71C6"/>
    <w:rsid w:val="00C12AEC"/>
    <w:rsid w:val="00C13985"/>
    <w:rsid w:val="00C22167"/>
    <w:rsid w:val="00C410C8"/>
    <w:rsid w:val="00C6308D"/>
    <w:rsid w:val="00C722BD"/>
    <w:rsid w:val="00C821A2"/>
    <w:rsid w:val="00C94F16"/>
    <w:rsid w:val="00CB4DC9"/>
    <w:rsid w:val="00CB51C6"/>
    <w:rsid w:val="00CB5C81"/>
    <w:rsid w:val="00CC40E6"/>
    <w:rsid w:val="00CC4DD4"/>
    <w:rsid w:val="00CC5289"/>
    <w:rsid w:val="00CD3C1E"/>
    <w:rsid w:val="00CE05E3"/>
    <w:rsid w:val="00D06D53"/>
    <w:rsid w:val="00D245B4"/>
    <w:rsid w:val="00D247B2"/>
    <w:rsid w:val="00D81B2A"/>
    <w:rsid w:val="00DA0215"/>
    <w:rsid w:val="00DD3945"/>
    <w:rsid w:val="00DE4BCF"/>
    <w:rsid w:val="00DF65D8"/>
    <w:rsid w:val="00DF6660"/>
    <w:rsid w:val="00E07DD8"/>
    <w:rsid w:val="00E26578"/>
    <w:rsid w:val="00E73BB9"/>
    <w:rsid w:val="00E763D5"/>
    <w:rsid w:val="00E829CB"/>
    <w:rsid w:val="00EA1AE3"/>
    <w:rsid w:val="00EA442D"/>
    <w:rsid w:val="00EB59C0"/>
    <w:rsid w:val="00EB7F12"/>
    <w:rsid w:val="00EE2952"/>
    <w:rsid w:val="00EE6333"/>
    <w:rsid w:val="00F032FA"/>
    <w:rsid w:val="00F37C5E"/>
    <w:rsid w:val="00F5108A"/>
    <w:rsid w:val="00F519E8"/>
    <w:rsid w:val="00F640E7"/>
    <w:rsid w:val="00F74BE8"/>
    <w:rsid w:val="00F75551"/>
    <w:rsid w:val="00F875C0"/>
    <w:rsid w:val="00F92271"/>
    <w:rsid w:val="00F92CB6"/>
    <w:rsid w:val="00FA6DC4"/>
    <w:rsid w:val="00FC2875"/>
    <w:rsid w:val="00FC41FC"/>
    <w:rsid w:val="00FD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CB9B4-EBD7-4F80-9411-7635F562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1"/>
        <w:lang w:val="en-US" w:eastAsia="en-US" w:bidi="ar-SA"/>
      </w:rPr>
    </w:rPrDefault>
    <w:pPrDefault>
      <w:pPr>
        <w:spacing w:after="1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9B1"/>
    <w:pPr>
      <w:spacing w:after="160" w:line="259" w:lineRule="auto"/>
      <w:jc w:val="left"/>
    </w:pPr>
    <w:rPr>
      <w:rFonts w:ascii="Calibri" w:eastAsia="Times New Roman" w:hAnsi="Calibri" w:cs="Times New Roman"/>
      <w:sz w:val="22"/>
      <w:szCs w:val="22"/>
    </w:rPr>
  </w:style>
  <w:style w:type="paragraph" w:styleId="Heading1">
    <w:name w:val="heading 1"/>
    <w:basedOn w:val="Normal"/>
    <w:next w:val="Normal"/>
    <w:link w:val="Heading1Char"/>
    <w:uiPriority w:val="9"/>
    <w:qFormat/>
    <w:rsid w:val="00504BC9"/>
    <w:pPr>
      <w:keepNext/>
      <w:keepLines/>
      <w:spacing w:before="360" w:after="40" w:line="240" w:lineRule="auto"/>
      <w:jc w:val="center"/>
      <w:outlineLvl w:val="0"/>
    </w:pPr>
    <w:rPr>
      <w:rFonts w:ascii="Calibri Light" w:eastAsia="SimSun" w:hAnsi="Calibri Light"/>
      <w:color w:val="538135"/>
      <w:sz w:val="40"/>
      <w:szCs w:val="40"/>
    </w:rPr>
  </w:style>
  <w:style w:type="paragraph" w:styleId="Heading2">
    <w:name w:val="heading 2"/>
    <w:basedOn w:val="Normal"/>
    <w:next w:val="Normal"/>
    <w:link w:val="Heading2Char"/>
    <w:uiPriority w:val="9"/>
    <w:unhideWhenUsed/>
    <w:qFormat/>
    <w:rsid w:val="00504BC9"/>
    <w:pPr>
      <w:keepNext/>
      <w:keepLines/>
      <w:spacing w:before="80" w:after="0" w:line="240" w:lineRule="auto"/>
      <w:jc w:val="center"/>
      <w:outlineLvl w:val="1"/>
    </w:pPr>
    <w:rPr>
      <w:rFonts w:ascii="Calibri Light" w:eastAsia="SimSun" w:hAnsi="Calibri Light"/>
      <w:color w:val="538135"/>
      <w:sz w:val="28"/>
      <w:szCs w:val="28"/>
    </w:rPr>
  </w:style>
  <w:style w:type="paragraph" w:styleId="Heading3">
    <w:name w:val="heading 3"/>
    <w:basedOn w:val="Normal"/>
    <w:next w:val="Normal"/>
    <w:link w:val="Heading3Char"/>
    <w:uiPriority w:val="9"/>
    <w:unhideWhenUsed/>
    <w:qFormat/>
    <w:rsid w:val="00504BC9"/>
    <w:pPr>
      <w:keepNext/>
      <w:keepLines/>
      <w:spacing w:before="80" w:after="0" w:line="240" w:lineRule="auto"/>
      <w:jc w:val="center"/>
      <w:outlineLvl w:val="2"/>
    </w:pPr>
    <w:rPr>
      <w:rFonts w:ascii="Calibri Light" w:eastAsia="SimSun" w:hAnsi="Calibri Light"/>
      <w:color w:val="538135"/>
      <w:sz w:val="24"/>
      <w:szCs w:val="24"/>
    </w:rPr>
  </w:style>
  <w:style w:type="paragraph" w:styleId="Heading4">
    <w:name w:val="heading 4"/>
    <w:basedOn w:val="Normal"/>
    <w:next w:val="Normal"/>
    <w:link w:val="Heading4Char"/>
    <w:uiPriority w:val="9"/>
    <w:unhideWhenUsed/>
    <w:qFormat/>
    <w:rsid w:val="00504BC9"/>
    <w:pPr>
      <w:keepNext/>
      <w:keepLines/>
      <w:spacing w:before="80" w:after="0" w:line="240" w:lineRule="auto"/>
      <w:jc w:val="center"/>
      <w:outlineLvl w:val="3"/>
    </w:pPr>
    <w:rPr>
      <w:rFonts w:ascii="Calibri Light" w:eastAsia="SimSun" w:hAnsi="Calibri Light"/>
      <w:color w:val="70AD47"/>
    </w:rPr>
  </w:style>
  <w:style w:type="paragraph" w:styleId="Heading5">
    <w:name w:val="heading 5"/>
    <w:basedOn w:val="Normal"/>
    <w:next w:val="Normal"/>
    <w:link w:val="Heading5Char"/>
    <w:uiPriority w:val="9"/>
    <w:unhideWhenUsed/>
    <w:qFormat/>
    <w:rsid w:val="00504BC9"/>
    <w:pPr>
      <w:keepNext/>
      <w:keepLines/>
      <w:spacing w:before="40" w:after="0" w:line="240" w:lineRule="auto"/>
      <w:jc w:val="center"/>
      <w:outlineLvl w:val="4"/>
    </w:pPr>
    <w:rPr>
      <w:rFonts w:ascii="Calibri Light" w:eastAsia="SimSun" w:hAnsi="Calibri Light"/>
      <w:i/>
      <w:iCs/>
      <w:color w:val="70AD47"/>
    </w:rPr>
  </w:style>
  <w:style w:type="paragraph" w:styleId="Heading6">
    <w:name w:val="heading 6"/>
    <w:basedOn w:val="Normal"/>
    <w:next w:val="Normal"/>
    <w:link w:val="Heading6Char"/>
    <w:uiPriority w:val="9"/>
    <w:unhideWhenUsed/>
    <w:qFormat/>
    <w:rsid w:val="00504BC9"/>
    <w:pPr>
      <w:keepNext/>
      <w:keepLines/>
      <w:spacing w:before="40" w:after="0" w:line="240" w:lineRule="auto"/>
      <w:jc w:val="center"/>
      <w:outlineLvl w:val="5"/>
    </w:pPr>
    <w:rPr>
      <w:rFonts w:ascii="Calibri Light" w:eastAsia="SimSun" w:hAnsi="Calibri Light"/>
      <w:color w:val="70AD47"/>
      <w:sz w:val="28"/>
      <w:szCs w:val="21"/>
    </w:rPr>
  </w:style>
  <w:style w:type="paragraph" w:styleId="Heading7">
    <w:name w:val="heading 7"/>
    <w:basedOn w:val="Normal"/>
    <w:next w:val="Normal"/>
    <w:link w:val="Heading7Char"/>
    <w:uiPriority w:val="9"/>
    <w:unhideWhenUsed/>
    <w:qFormat/>
    <w:rsid w:val="00504BC9"/>
    <w:pPr>
      <w:keepNext/>
      <w:keepLines/>
      <w:spacing w:before="40" w:after="0" w:line="240" w:lineRule="auto"/>
      <w:jc w:val="center"/>
      <w:outlineLvl w:val="6"/>
    </w:pPr>
    <w:rPr>
      <w:rFonts w:ascii="Calibri Light" w:eastAsia="SimSun" w:hAnsi="Calibri Light"/>
      <w:b/>
      <w:bCs/>
      <w:color w:val="70AD47"/>
      <w:sz w:val="28"/>
      <w:szCs w:val="21"/>
    </w:rPr>
  </w:style>
  <w:style w:type="paragraph" w:styleId="Heading8">
    <w:name w:val="heading 8"/>
    <w:basedOn w:val="Normal"/>
    <w:next w:val="Normal"/>
    <w:link w:val="Heading8Char"/>
    <w:uiPriority w:val="9"/>
    <w:unhideWhenUsed/>
    <w:qFormat/>
    <w:rsid w:val="00504BC9"/>
    <w:pPr>
      <w:keepNext/>
      <w:keepLines/>
      <w:spacing w:before="40" w:after="0" w:line="240" w:lineRule="auto"/>
      <w:jc w:val="center"/>
      <w:outlineLvl w:val="7"/>
    </w:pPr>
    <w:rPr>
      <w:rFonts w:ascii="Calibri Light" w:eastAsia="SimSun" w:hAnsi="Calibri Light"/>
      <w:b/>
      <w:bCs/>
      <w:i/>
      <w:iCs/>
      <w:color w:val="70AD47"/>
      <w:sz w:val="20"/>
      <w:szCs w:val="20"/>
    </w:rPr>
  </w:style>
  <w:style w:type="paragraph" w:styleId="Heading9">
    <w:name w:val="heading 9"/>
    <w:basedOn w:val="Normal"/>
    <w:next w:val="Normal"/>
    <w:link w:val="Heading9Char"/>
    <w:uiPriority w:val="9"/>
    <w:semiHidden/>
    <w:unhideWhenUsed/>
    <w:qFormat/>
    <w:rsid w:val="00504BC9"/>
    <w:pPr>
      <w:keepNext/>
      <w:keepLines/>
      <w:spacing w:before="40" w:after="0" w:line="240" w:lineRule="auto"/>
      <w:jc w:val="center"/>
      <w:outlineLvl w:val="8"/>
    </w:pPr>
    <w:rPr>
      <w:rFonts w:ascii="Calibri Light" w:eastAsia="SimSun" w:hAnsi="Calibri Light"/>
      <w:i/>
      <w:iCs/>
      <w:color w:val="70AD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504BC9"/>
    <w:pPr>
      <w:spacing w:line="240" w:lineRule="exact"/>
      <w:jc w:val="center"/>
    </w:pPr>
    <w:rPr>
      <w:rFonts w:ascii="Times New Roman" w:eastAsiaTheme="minorHAnsi" w:hAnsi="Times New Roman" w:cstheme="minorBidi"/>
      <w:sz w:val="28"/>
      <w:szCs w:val="21"/>
      <w:vertAlign w:val="superscript"/>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Footnote Ref in FtNote,f1"/>
    <w:link w:val="CarattereCarattereCharCharCharCharCharCharZchn"/>
    <w:qFormat/>
    <w:rsid w:val="00504BC9"/>
    <w:rPr>
      <w:vertAlign w:val="superscript"/>
    </w:rPr>
  </w:style>
  <w:style w:type="character" w:customStyle="1" w:styleId="Heading1Char">
    <w:name w:val="Heading 1 Char"/>
    <w:link w:val="Heading1"/>
    <w:uiPriority w:val="9"/>
    <w:rsid w:val="00504BC9"/>
    <w:rPr>
      <w:rFonts w:ascii="Calibri Light" w:eastAsia="SimSun" w:hAnsi="Calibri Light" w:cs="Times New Roman"/>
      <w:color w:val="538135"/>
      <w:sz w:val="40"/>
      <w:szCs w:val="40"/>
    </w:rPr>
  </w:style>
  <w:style w:type="character" w:customStyle="1" w:styleId="Heading2Char">
    <w:name w:val="Heading 2 Char"/>
    <w:link w:val="Heading2"/>
    <w:uiPriority w:val="9"/>
    <w:rsid w:val="00504BC9"/>
    <w:rPr>
      <w:rFonts w:ascii="Calibri Light" w:eastAsia="SimSun" w:hAnsi="Calibri Light" w:cs="Times New Roman"/>
      <w:color w:val="538135"/>
      <w:sz w:val="28"/>
      <w:szCs w:val="28"/>
    </w:rPr>
  </w:style>
  <w:style w:type="character" w:customStyle="1" w:styleId="Heading3Char">
    <w:name w:val="Heading 3 Char"/>
    <w:link w:val="Heading3"/>
    <w:uiPriority w:val="9"/>
    <w:rsid w:val="00504BC9"/>
    <w:rPr>
      <w:rFonts w:ascii="Calibri Light" w:eastAsia="SimSun" w:hAnsi="Calibri Light" w:cs="Times New Roman"/>
      <w:color w:val="538135"/>
      <w:sz w:val="24"/>
      <w:szCs w:val="24"/>
    </w:rPr>
  </w:style>
  <w:style w:type="character" w:customStyle="1" w:styleId="Heading4Char">
    <w:name w:val="Heading 4 Char"/>
    <w:link w:val="Heading4"/>
    <w:uiPriority w:val="9"/>
    <w:rsid w:val="00504BC9"/>
    <w:rPr>
      <w:rFonts w:ascii="Calibri Light" w:eastAsia="SimSun" w:hAnsi="Calibri Light" w:cs="Times New Roman"/>
      <w:color w:val="70AD47"/>
      <w:sz w:val="22"/>
      <w:szCs w:val="22"/>
    </w:rPr>
  </w:style>
  <w:style w:type="character" w:customStyle="1" w:styleId="Heading5Char">
    <w:name w:val="Heading 5 Char"/>
    <w:link w:val="Heading5"/>
    <w:uiPriority w:val="9"/>
    <w:rsid w:val="00504BC9"/>
    <w:rPr>
      <w:rFonts w:ascii="Calibri Light" w:eastAsia="SimSun" w:hAnsi="Calibri Light" w:cs="Times New Roman"/>
      <w:i/>
      <w:iCs/>
      <w:color w:val="70AD47"/>
      <w:sz w:val="22"/>
      <w:szCs w:val="22"/>
    </w:rPr>
  </w:style>
  <w:style w:type="character" w:customStyle="1" w:styleId="Heading6Char">
    <w:name w:val="Heading 6 Char"/>
    <w:link w:val="Heading6"/>
    <w:uiPriority w:val="9"/>
    <w:rsid w:val="00504BC9"/>
    <w:rPr>
      <w:rFonts w:ascii="Calibri Light" w:eastAsia="SimSun" w:hAnsi="Calibri Light" w:cs="Times New Roman"/>
      <w:color w:val="70AD47"/>
    </w:rPr>
  </w:style>
  <w:style w:type="character" w:customStyle="1" w:styleId="Heading7Char">
    <w:name w:val="Heading 7 Char"/>
    <w:link w:val="Heading7"/>
    <w:uiPriority w:val="9"/>
    <w:rsid w:val="00504BC9"/>
    <w:rPr>
      <w:rFonts w:ascii="Calibri Light" w:eastAsia="SimSun" w:hAnsi="Calibri Light" w:cs="Times New Roman"/>
      <w:b/>
      <w:bCs/>
      <w:color w:val="70AD47"/>
    </w:rPr>
  </w:style>
  <w:style w:type="character" w:customStyle="1" w:styleId="Heading8Char">
    <w:name w:val="Heading 8 Char"/>
    <w:link w:val="Heading8"/>
    <w:uiPriority w:val="9"/>
    <w:rsid w:val="00504BC9"/>
    <w:rPr>
      <w:rFonts w:ascii="Calibri Light" w:eastAsia="SimSun" w:hAnsi="Calibri Light" w:cs="Times New Roman"/>
      <w:b/>
      <w:bCs/>
      <w:i/>
      <w:iCs/>
      <w:color w:val="70AD47"/>
      <w:sz w:val="20"/>
      <w:szCs w:val="20"/>
    </w:rPr>
  </w:style>
  <w:style w:type="character" w:customStyle="1" w:styleId="Heading9Char">
    <w:name w:val="Heading 9 Char"/>
    <w:link w:val="Heading9"/>
    <w:uiPriority w:val="9"/>
    <w:semiHidden/>
    <w:rsid w:val="00504BC9"/>
    <w:rPr>
      <w:rFonts w:ascii="Calibri Light" w:eastAsia="SimSun" w:hAnsi="Calibri Light" w:cs="Times New Roman"/>
      <w:i/>
      <w:iCs/>
      <w:color w:val="70AD47"/>
      <w:sz w:val="20"/>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C"/>
    <w:basedOn w:val="Normal"/>
    <w:link w:val="FootnoteTextChar"/>
    <w:qFormat/>
    <w:rsid w:val="00504BC9"/>
    <w:pPr>
      <w:spacing w:after="120" w:line="240" w:lineRule="auto"/>
      <w:jc w:val="center"/>
    </w:pPr>
    <w:rPr>
      <w:rFonts w:ascii="Times New Roman" w:eastAsiaTheme="minorHAnsi" w:hAnsi="Times New Roman" w:cstheme="minorBidi"/>
      <w:sz w:val="28"/>
      <w:szCs w:val="21"/>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C Char"/>
    <w:link w:val="FootnoteText"/>
    <w:qFormat/>
    <w:rsid w:val="00504BC9"/>
  </w:style>
  <w:style w:type="paragraph" w:styleId="Caption">
    <w:name w:val="caption"/>
    <w:basedOn w:val="Normal"/>
    <w:next w:val="Normal"/>
    <w:uiPriority w:val="35"/>
    <w:semiHidden/>
    <w:unhideWhenUsed/>
    <w:qFormat/>
    <w:rsid w:val="00504BC9"/>
    <w:pPr>
      <w:spacing w:after="120" w:line="240" w:lineRule="auto"/>
      <w:jc w:val="center"/>
    </w:pPr>
    <w:rPr>
      <w:rFonts w:ascii="Times New Roman" w:eastAsiaTheme="minorHAnsi" w:hAnsi="Times New Roman" w:cstheme="minorBidi"/>
      <w:b/>
      <w:bCs/>
      <w:smallCaps/>
      <w:color w:val="595959"/>
      <w:sz w:val="28"/>
      <w:szCs w:val="21"/>
    </w:rPr>
  </w:style>
  <w:style w:type="paragraph" w:styleId="Title">
    <w:name w:val="Title"/>
    <w:basedOn w:val="Normal"/>
    <w:next w:val="Normal"/>
    <w:link w:val="TitleChar"/>
    <w:uiPriority w:val="10"/>
    <w:qFormat/>
    <w:rsid w:val="00504BC9"/>
    <w:pPr>
      <w:spacing w:after="0" w:line="240" w:lineRule="auto"/>
      <w:contextualSpacing/>
      <w:jc w:val="center"/>
    </w:pPr>
    <w:rPr>
      <w:rFonts w:ascii="Calibri Light" w:eastAsia="SimSun" w:hAnsi="Calibri Light"/>
      <w:color w:val="262626"/>
      <w:spacing w:val="-15"/>
      <w:sz w:val="96"/>
      <w:szCs w:val="96"/>
    </w:rPr>
  </w:style>
  <w:style w:type="character" w:customStyle="1" w:styleId="TitleChar">
    <w:name w:val="Title Char"/>
    <w:link w:val="Title"/>
    <w:uiPriority w:val="10"/>
    <w:rsid w:val="00504BC9"/>
    <w:rPr>
      <w:rFonts w:ascii="Calibri Light" w:eastAsia="SimSun" w:hAnsi="Calibri Light" w:cs="Times New Roman"/>
      <w:color w:val="262626"/>
      <w:spacing w:val="-15"/>
      <w:sz w:val="96"/>
      <w:szCs w:val="96"/>
    </w:rPr>
  </w:style>
  <w:style w:type="paragraph" w:styleId="Subtitle">
    <w:name w:val="Subtitle"/>
    <w:basedOn w:val="Normal"/>
    <w:next w:val="Normal"/>
    <w:link w:val="SubtitleChar"/>
    <w:uiPriority w:val="11"/>
    <w:qFormat/>
    <w:rsid w:val="00504BC9"/>
    <w:pPr>
      <w:numPr>
        <w:ilvl w:val="1"/>
      </w:numPr>
      <w:spacing w:after="120" w:line="240" w:lineRule="auto"/>
      <w:jc w:val="center"/>
    </w:pPr>
    <w:rPr>
      <w:rFonts w:ascii="Calibri Light" w:eastAsia="SimSun" w:hAnsi="Calibri Light"/>
      <w:sz w:val="30"/>
      <w:szCs w:val="30"/>
    </w:rPr>
  </w:style>
  <w:style w:type="character" w:customStyle="1" w:styleId="SubtitleChar">
    <w:name w:val="Subtitle Char"/>
    <w:link w:val="Subtitle"/>
    <w:uiPriority w:val="11"/>
    <w:rsid w:val="00504BC9"/>
    <w:rPr>
      <w:rFonts w:ascii="Calibri Light" w:eastAsia="SimSun" w:hAnsi="Calibri Light" w:cs="Times New Roman"/>
      <w:sz w:val="30"/>
      <w:szCs w:val="30"/>
    </w:rPr>
  </w:style>
  <w:style w:type="character" w:styleId="Strong">
    <w:name w:val="Strong"/>
    <w:uiPriority w:val="22"/>
    <w:qFormat/>
    <w:rsid w:val="00504BC9"/>
    <w:rPr>
      <w:b/>
      <w:bCs/>
    </w:rPr>
  </w:style>
  <w:style w:type="character" w:styleId="Emphasis">
    <w:name w:val="Emphasis"/>
    <w:uiPriority w:val="20"/>
    <w:qFormat/>
    <w:rsid w:val="00504BC9"/>
    <w:rPr>
      <w:i/>
      <w:iCs/>
      <w:color w:val="70AD47"/>
    </w:rPr>
  </w:style>
  <w:style w:type="paragraph" w:styleId="NoSpacing">
    <w:name w:val="No Spacing"/>
    <w:uiPriority w:val="1"/>
    <w:qFormat/>
    <w:rsid w:val="00504BC9"/>
    <w:pPr>
      <w:spacing w:after="0"/>
    </w:pPr>
  </w:style>
  <w:style w:type="paragraph" w:styleId="ListParagraph">
    <w:name w:val="List Paragraph"/>
    <w:basedOn w:val="Normal"/>
    <w:uiPriority w:val="34"/>
    <w:qFormat/>
    <w:rsid w:val="00504BC9"/>
    <w:pPr>
      <w:spacing w:after="120" w:line="240" w:lineRule="auto"/>
      <w:ind w:left="720"/>
      <w:contextualSpacing/>
      <w:jc w:val="center"/>
    </w:pPr>
    <w:rPr>
      <w:rFonts w:ascii="Times New Roman" w:eastAsiaTheme="minorHAnsi" w:hAnsi="Times New Roman" w:cstheme="minorBidi"/>
      <w:sz w:val="28"/>
      <w:szCs w:val="21"/>
    </w:rPr>
  </w:style>
  <w:style w:type="paragraph" w:styleId="Quote">
    <w:name w:val="Quote"/>
    <w:basedOn w:val="Normal"/>
    <w:next w:val="Normal"/>
    <w:link w:val="QuoteChar"/>
    <w:uiPriority w:val="29"/>
    <w:qFormat/>
    <w:rsid w:val="00504BC9"/>
    <w:pPr>
      <w:spacing w:before="160" w:after="120" w:line="240" w:lineRule="auto"/>
      <w:ind w:left="720" w:right="720"/>
      <w:jc w:val="center"/>
    </w:pPr>
    <w:rPr>
      <w:rFonts w:ascii="Times New Roman" w:eastAsiaTheme="minorHAnsi" w:hAnsi="Times New Roman" w:cstheme="minorBidi"/>
      <w:i/>
      <w:iCs/>
      <w:color w:val="262626"/>
      <w:sz w:val="28"/>
      <w:szCs w:val="21"/>
    </w:rPr>
  </w:style>
  <w:style w:type="character" w:customStyle="1" w:styleId="QuoteChar">
    <w:name w:val="Quote Char"/>
    <w:link w:val="Quote"/>
    <w:uiPriority w:val="29"/>
    <w:rsid w:val="00504BC9"/>
    <w:rPr>
      <w:i/>
      <w:iCs/>
      <w:color w:val="262626"/>
    </w:rPr>
  </w:style>
  <w:style w:type="paragraph" w:styleId="IntenseQuote">
    <w:name w:val="Intense Quote"/>
    <w:basedOn w:val="Normal"/>
    <w:next w:val="Normal"/>
    <w:link w:val="IntenseQuoteChar"/>
    <w:uiPriority w:val="30"/>
    <w:qFormat/>
    <w:rsid w:val="00504BC9"/>
    <w:pPr>
      <w:spacing w:before="160" w:line="264" w:lineRule="auto"/>
      <w:ind w:left="720" w:right="720"/>
      <w:jc w:val="center"/>
    </w:pPr>
    <w:rPr>
      <w:rFonts w:ascii="Calibri Light" w:eastAsia="SimSun" w:hAnsi="Calibri Light"/>
      <w:i/>
      <w:iCs/>
      <w:color w:val="70AD47"/>
      <w:sz w:val="32"/>
      <w:szCs w:val="32"/>
    </w:rPr>
  </w:style>
  <w:style w:type="character" w:customStyle="1" w:styleId="IntenseQuoteChar">
    <w:name w:val="Intense Quote Char"/>
    <w:link w:val="IntenseQuote"/>
    <w:uiPriority w:val="30"/>
    <w:rsid w:val="00504BC9"/>
    <w:rPr>
      <w:rFonts w:ascii="Calibri Light" w:eastAsia="SimSun" w:hAnsi="Calibri Light" w:cs="Times New Roman"/>
      <w:i/>
      <w:iCs/>
      <w:color w:val="70AD47"/>
      <w:sz w:val="32"/>
      <w:szCs w:val="32"/>
    </w:rPr>
  </w:style>
  <w:style w:type="character" w:styleId="SubtleEmphasis">
    <w:name w:val="Subtle Emphasis"/>
    <w:uiPriority w:val="19"/>
    <w:qFormat/>
    <w:rsid w:val="00504BC9"/>
    <w:rPr>
      <w:i/>
      <w:iCs/>
    </w:rPr>
  </w:style>
  <w:style w:type="character" w:styleId="IntenseEmphasis">
    <w:name w:val="Intense Emphasis"/>
    <w:uiPriority w:val="21"/>
    <w:qFormat/>
    <w:rsid w:val="00504BC9"/>
    <w:rPr>
      <w:b/>
      <w:bCs/>
      <w:i/>
      <w:iCs/>
    </w:rPr>
  </w:style>
  <w:style w:type="character" w:styleId="SubtleReference">
    <w:name w:val="Subtle Reference"/>
    <w:uiPriority w:val="31"/>
    <w:qFormat/>
    <w:rsid w:val="00504BC9"/>
    <w:rPr>
      <w:smallCaps/>
      <w:color w:val="595959"/>
    </w:rPr>
  </w:style>
  <w:style w:type="character" w:styleId="IntenseReference">
    <w:name w:val="Intense Reference"/>
    <w:uiPriority w:val="32"/>
    <w:qFormat/>
    <w:rsid w:val="00504BC9"/>
    <w:rPr>
      <w:b/>
      <w:bCs/>
      <w:smallCaps/>
      <w:color w:val="70AD47"/>
    </w:rPr>
  </w:style>
  <w:style w:type="character" w:styleId="BookTitle">
    <w:name w:val="Book Title"/>
    <w:uiPriority w:val="33"/>
    <w:qFormat/>
    <w:rsid w:val="00504BC9"/>
    <w:rPr>
      <w:b/>
      <w:bCs/>
      <w:caps w:val="0"/>
      <w:smallCaps/>
      <w:spacing w:val="7"/>
      <w:sz w:val="21"/>
      <w:szCs w:val="21"/>
    </w:rPr>
  </w:style>
  <w:style w:type="paragraph" w:styleId="TOCHeading">
    <w:name w:val="TOC Heading"/>
    <w:basedOn w:val="Heading1"/>
    <w:next w:val="Normal"/>
    <w:uiPriority w:val="39"/>
    <w:semiHidden/>
    <w:unhideWhenUsed/>
    <w:qFormat/>
    <w:rsid w:val="00504BC9"/>
    <w:pPr>
      <w:outlineLvl w:val="9"/>
    </w:pPr>
  </w:style>
  <w:style w:type="paragraph" w:styleId="NormalWeb">
    <w:name w:val="Normal (Web)"/>
    <w:basedOn w:val="Normal"/>
    <w:link w:val="NormalWebChar"/>
    <w:uiPriority w:val="99"/>
    <w:rsid w:val="000739B1"/>
    <w:rPr>
      <w:rFonts w:ascii=".VnTime" w:hAnsi=".VnTime" w:cs=".VnTime"/>
      <w:sz w:val="24"/>
      <w:szCs w:val="24"/>
    </w:rPr>
  </w:style>
  <w:style w:type="character" w:customStyle="1" w:styleId="NormalWebChar">
    <w:name w:val="Normal (Web) Char"/>
    <w:link w:val="NormalWeb"/>
    <w:uiPriority w:val="99"/>
    <w:rsid w:val="000739B1"/>
    <w:rPr>
      <w:rFonts w:ascii=".VnTime" w:eastAsia="Times New Roman" w:hAnsi=".VnTime" w:cs=".VnTime"/>
      <w:sz w:val="24"/>
      <w:szCs w:val="24"/>
    </w:rPr>
  </w:style>
  <w:style w:type="character" w:customStyle="1" w:styleId="fontstyle01">
    <w:name w:val="fontstyle01"/>
    <w:rsid w:val="000739B1"/>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unhideWhenUsed/>
    <w:rsid w:val="0039695F"/>
    <w:rPr>
      <w:color w:val="0563C1" w:themeColor="hyperlink"/>
      <w:u w:val="single"/>
    </w:rPr>
  </w:style>
  <w:style w:type="paragraph" w:styleId="Header">
    <w:name w:val="header"/>
    <w:basedOn w:val="Normal"/>
    <w:link w:val="HeaderChar"/>
    <w:uiPriority w:val="99"/>
    <w:rsid w:val="0080016B"/>
    <w:pPr>
      <w:tabs>
        <w:tab w:val="center" w:pos="4320"/>
        <w:tab w:val="right" w:pos="8640"/>
      </w:tabs>
      <w:spacing w:after="0" w:line="240" w:lineRule="auto"/>
    </w:pPr>
    <w:rPr>
      <w:rFonts w:ascii=".VnTime" w:hAnsi=".VnTime"/>
      <w:sz w:val="26"/>
      <w:szCs w:val="24"/>
    </w:rPr>
  </w:style>
  <w:style w:type="character" w:customStyle="1" w:styleId="HeaderChar">
    <w:name w:val="Header Char"/>
    <w:basedOn w:val="DefaultParagraphFont"/>
    <w:link w:val="Header"/>
    <w:uiPriority w:val="99"/>
    <w:rsid w:val="0080016B"/>
    <w:rPr>
      <w:rFonts w:ascii=".VnTime" w:eastAsia="Times New Roman" w:hAnsi=".VnTime" w:cs="Times New Roman"/>
      <w:sz w:val="26"/>
      <w:szCs w:val="24"/>
    </w:rPr>
  </w:style>
  <w:style w:type="paragraph" w:styleId="BalloonText">
    <w:name w:val="Balloon Text"/>
    <w:basedOn w:val="Normal"/>
    <w:link w:val="BalloonTextChar"/>
    <w:uiPriority w:val="99"/>
    <w:semiHidden/>
    <w:unhideWhenUsed/>
    <w:rsid w:val="00C12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AEC"/>
    <w:rPr>
      <w:rFonts w:ascii="Segoe UI" w:eastAsia="Times New Roman" w:hAnsi="Segoe UI" w:cs="Segoe UI"/>
      <w:sz w:val="18"/>
      <w:szCs w:val="18"/>
    </w:rPr>
  </w:style>
  <w:style w:type="paragraph" w:styleId="Footer">
    <w:name w:val="footer"/>
    <w:basedOn w:val="Normal"/>
    <w:link w:val="FooterChar"/>
    <w:uiPriority w:val="99"/>
    <w:unhideWhenUsed/>
    <w:rsid w:val="00DF6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660"/>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37501">
      <w:bodyDiv w:val="1"/>
      <w:marLeft w:val="0"/>
      <w:marRight w:val="0"/>
      <w:marTop w:val="0"/>
      <w:marBottom w:val="0"/>
      <w:divBdr>
        <w:top w:val="none" w:sz="0" w:space="0" w:color="auto"/>
        <w:left w:val="none" w:sz="0" w:space="0" w:color="auto"/>
        <w:bottom w:val="none" w:sz="0" w:space="0" w:color="auto"/>
        <w:right w:val="none" w:sz="0" w:space="0" w:color="auto"/>
      </w:divBdr>
    </w:div>
    <w:div w:id="584344203">
      <w:bodyDiv w:val="1"/>
      <w:marLeft w:val="0"/>
      <w:marRight w:val="0"/>
      <w:marTop w:val="0"/>
      <w:marBottom w:val="0"/>
      <w:divBdr>
        <w:top w:val="none" w:sz="0" w:space="0" w:color="auto"/>
        <w:left w:val="none" w:sz="0" w:space="0" w:color="auto"/>
        <w:bottom w:val="none" w:sz="0" w:space="0" w:color="auto"/>
        <w:right w:val="none" w:sz="0" w:space="0" w:color="auto"/>
      </w:divBdr>
    </w:div>
    <w:div w:id="588923769">
      <w:bodyDiv w:val="1"/>
      <w:marLeft w:val="0"/>
      <w:marRight w:val="0"/>
      <w:marTop w:val="0"/>
      <w:marBottom w:val="0"/>
      <w:divBdr>
        <w:top w:val="none" w:sz="0" w:space="0" w:color="auto"/>
        <w:left w:val="none" w:sz="0" w:space="0" w:color="auto"/>
        <w:bottom w:val="none" w:sz="0" w:space="0" w:color="auto"/>
        <w:right w:val="none" w:sz="0" w:space="0" w:color="auto"/>
      </w:divBdr>
    </w:div>
    <w:div w:id="717823356">
      <w:bodyDiv w:val="1"/>
      <w:marLeft w:val="0"/>
      <w:marRight w:val="0"/>
      <w:marTop w:val="0"/>
      <w:marBottom w:val="0"/>
      <w:divBdr>
        <w:top w:val="none" w:sz="0" w:space="0" w:color="auto"/>
        <w:left w:val="none" w:sz="0" w:space="0" w:color="auto"/>
        <w:bottom w:val="none" w:sz="0" w:space="0" w:color="auto"/>
        <w:right w:val="none" w:sz="0" w:space="0" w:color="auto"/>
      </w:divBdr>
      <w:divsChild>
        <w:div w:id="1969160969">
          <w:marLeft w:val="0"/>
          <w:marRight w:val="0"/>
          <w:marTop w:val="0"/>
          <w:marBottom w:val="0"/>
          <w:divBdr>
            <w:top w:val="none" w:sz="0" w:space="0" w:color="auto"/>
            <w:left w:val="none" w:sz="0" w:space="0" w:color="auto"/>
            <w:bottom w:val="none" w:sz="0" w:space="0" w:color="auto"/>
            <w:right w:val="none" w:sz="0" w:space="0" w:color="auto"/>
          </w:divBdr>
          <w:divsChild>
            <w:div w:id="2002417482">
              <w:marLeft w:val="0"/>
              <w:marRight w:val="0"/>
              <w:marTop w:val="0"/>
              <w:marBottom w:val="0"/>
              <w:divBdr>
                <w:top w:val="none" w:sz="0" w:space="0" w:color="auto"/>
                <w:left w:val="none" w:sz="0" w:space="0" w:color="auto"/>
                <w:bottom w:val="none" w:sz="0" w:space="0" w:color="auto"/>
                <w:right w:val="none" w:sz="0" w:space="0" w:color="auto"/>
              </w:divBdr>
              <w:divsChild>
                <w:div w:id="1904289611">
                  <w:marLeft w:val="0"/>
                  <w:marRight w:val="-105"/>
                  <w:marTop w:val="0"/>
                  <w:marBottom w:val="0"/>
                  <w:divBdr>
                    <w:top w:val="none" w:sz="0" w:space="0" w:color="auto"/>
                    <w:left w:val="none" w:sz="0" w:space="0" w:color="auto"/>
                    <w:bottom w:val="none" w:sz="0" w:space="0" w:color="auto"/>
                    <w:right w:val="none" w:sz="0" w:space="0" w:color="auto"/>
                  </w:divBdr>
                  <w:divsChild>
                    <w:div w:id="1794396085">
                      <w:marLeft w:val="0"/>
                      <w:marRight w:val="0"/>
                      <w:marTop w:val="0"/>
                      <w:marBottom w:val="420"/>
                      <w:divBdr>
                        <w:top w:val="none" w:sz="0" w:space="0" w:color="auto"/>
                        <w:left w:val="none" w:sz="0" w:space="0" w:color="auto"/>
                        <w:bottom w:val="none" w:sz="0" w:space="0" w:color="auto"/>
                        <w:right w:val="none" w:sz="0" w:space="0" w:color="auto"/>
                      </w:divBdr>
                      <w:divsChild>
                        <w:div w:id="1408186408">
                          <w:marLeft w:val="240"/>
                          <w:marRight w:val="240"/>
                          <w:marTop w:val="0"/>
                          <w:marBottom w:val="165"/>
                          <w:divBdr>
                            <w:top w:val="none" w:sz="0" w:space="0" w:color="auto"/>
                            <w:left w:val="none" w:sz="0" w:space="0" w:color="auto"/>
                            <w:bottom w:val="none" w:sz="0" w:space="0" w:color="auto"/>
                            <w:right w:val="none" w:sz="0" w:space="0" w:color="auto"/>
                          </w:divBdr>
                          <w:divsChild>
                            <w:div w:id="376517147">
                              <w:marLeft w:val="150"/>
                              <w:marRight w:val="0"/>
                              <w:marTop w:val="0"/>
                              <w:marBottom w:val="0"/>
                              <w:divBdr>
                                <w:top w:val="none" w:sz="0" w:space="0" w:color="auto"/>
                                <w:left w:val="none" w:sz="0" w:space="0" w:color="auto"/>
                                <w:bottom w:val="none" w:sz="0" w:space="0" w:color="auto"/>
                                <w:right w:val="none" w:sz="0" w:space="0" w:color="auto"/>
                              </w:divBdr>
                              <w:divsChild>
                                <w:div w:id="832523390">
                                  <w:marLeft w:val="0"/>
                                  <w:marRight w:val="0"/>
                                  <w:marTop w:val="0"/>
                                  <w:marBottom w:val="0"/>
                                  <w:divBdr>
                                    <w:top w:val="none" w:sz="0" w:space="0" w:color="auto"/>
                                    <w:left w:val="none" w:sz="0" w:space="0" w:color="auto"/>
                                    <w:bottom w:val="none" w:sz="0" w:space="0" w:color="auto"/>
                                    <w:right w:val="none" w:sz="0" w:space="0" w:color="auto"/>
                                  </w:divBdr>
                                  <w:divsChild>
                                    <w:div w:id="1266110774">
                                      <w:marLeft w:val="0"/>
                                      <w:marRight w:val="0"/>
                                      <w:marTop w:val="0"/>
                                      <w:marBottom w:val="0"/>
                                      <w:divBdr>
                                        <w:top w:val="none" w:sz="0" w:space="0" w:color="auto"/>
                                        <w:left w:val="none" w:sz="0" w:space="0" w:color="auto"/>
                                        <w:bottom w:val="none" w:sz="0" w:space="0" w:color="auto"/>
                                        <w:right w:val="none" w:sz="0" w:space="0" w:color="auto"/>
                                      </w:divBdr>
                                      <w:divsChild>
                                        <w:div w:id="1863084532">
                                          <w:marLeft w:val="0"/>
                                          <w:marRight w:val="0"/>
                                          <w:marTop w:val="0"/>
                                          <w:marBottom w:val="60"/>
                                          <w:divBdr>
                                            <w:top w:val="none" w:sz="0" w:space="0" w:color="auto"/>
                                            <w:left w:val="none" w:sz="0" w:space="0" w:color="auto"/>
                                            <w:bottom w:val="none" w:sz="0" w:space="0" w:color="auto"/>
                                            <w:right w:val="none" w:sz="0" w:space="0" w:color="auto"/>
                                          </w:divBdr>
                                          <w:divsChild>
                                            <w:div w:id="801967465">
                                              <w:marLeft w:val="0"/>
                                              <w:marRight w:val="0"/>
                                              <w:marTop w:val="0"/>
                                              <w:marBottom w:val="0"/>
                                              <w:divBdr>
                                                <w:top w:val="none" w:sz="0" w:space="0" w:color="auto"/>
                                                <w:left w:val="none" w:sz="0" w:space="0" w:color="auto"/>
                                                <w:bottom w:val="none" w:sz="0" w:space="0" w:color="auto"/>
                                                <w:right w:val="none" w:sz="0" w:space="0" w:color="auto"/>
                                              </w:divBdr>
                                            </w:div>
                                            <w:div w:id="20489863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7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3537">
      <w:bodyDiv w:val="1"/>
      <w:marLeft w:val="0"/>
      <w:marRight w:val="0"/>
      <w:marTop w:val="0"/>
      <w:marBottom w:val="0"/>
      <w:divBdr>
        <w:top w:val="none" w:sz="0" w:space="0" w:color="auto"/>
        <w:left w:val="none" w:sz="0" w:space="0" w:color="auto"/>
        <w:bottom w:val="none" w:sz="0" w:space="0" w:color="auto"/>
        <w:right w:val="none" w:sz="0" w:space="0" w:color="auto"/>
      </w:divBdr>
    </w:div>
    <w:div w:id="859901341">
      <w:bodyDiv w:val="1"/>
      <w:marLeft w:val="0"/>
      <w:marRight w:val="0"/>
      <w:marTop w:val="0"/>
      <w:marBottom w:val="0"/>
      <w:divBdr>
        <w:top w:val="none" w:sz="0" w:space="0" w:color="auto"/>
        <w:left w:val="none" w:sz="0" w:space="0" w:color="auto"/>
        <w:bottom w:val="none" w:sz="0" w:space="0" w:color="auto"/>
        <w:right w:val="none" w:sz="0" w:space="0" w:color="auto"/>
      </w:divBdr>
    </w:div>
    <w:div w:id="1194537464">
      <w:bodyDiv w:val="1"/>
      <w:marLeft w:val="0"/>
      <w:marRight w:val="0"/>
      <w:marTop w:val="0"/>
      <w:marBottom w:val="0"/>
      <w:divBdr>
        <w:top w:val="none" w:sz="0" w:space="0" w:color="auto"/>
        <w:left w:val="none" w:sz="0" w:space="0" w:color="auto"/>
        <w:bottom w:val="none" w:sz="0" w:space="0" w:color="auto"/>
        <w:right w:val="none" w:sz="0" w:space="0" w:color="auto"/>
      </w:divBdr>
    </w:div>
    <w:div w:id="1289624491">
      <w:bodyDiv w:val="1"/>
      <w:marLeft w:val="0"/>
      <w:marRight w:val="0"/>
      <w:marTop w:val="0"/>
      <w:marBottom w:val="0"/>
      <w:divBdr>
        <w:top w:val="none" w:sz="0" w:space="0" w:color="auto"/>
        <w:left w:val="none" w:sz="0" w:space="0" w:color="auto"/>
        <w:bottom w:val="none" w:sz="0" w:space="0" w:color="auto"/>
        <w:right w:val="none" w:sz="0" w:space="0" w:color="auto"/>
      </w:divBdr>
    </w:div>
    <w:div w:id="1296525402">
      <w:bodyDiv w:val="1"/>
      <w:marLeft w:val="0"/>
      <w:marRight w:val="0"/>
      <w:marTop w:val="0"/>
      <w:marBottom w:val="0"/>
      <w:divBdr>
        <w:top w:val="none" w:sz="0" w:space="0" w:color="auto"/>
        <w:left w:val="none" w:sz="0" w:space="0" w:color="auto"/>
        <w:bottom w:val="none" w:sz="0" w:space="0" w:color="auto"/>
        <w:right w:val="none" w:sz="0" w:space="0" w:color="auto"/>
      </w:divBdr>
    </w:div>
    <w:div w:id="1400444074">
      <w:bodyDiv w:val="1"/>
      <w:marLeft w:val="0"/>
      <w:marRight w:val="0"/>
      <w:marTop w:val="0"/>
      <w:marBottom w:val="0"/>
      <w:divBdr>
        <w:top w:val="none" w:sz="0" w:space="0" w:color="auto"/>
        <w:left w:val="none" w:sz="0" w:space="0" w:color="auto"/>
        <w:bottom w:val="none" w:sz="0" w:space="0" w:color="auto"/>
        <w:right w:val="none" w:sz="0" w:space="0" w:color="auto"/>
      </w:divBdr>
    </w:div>
    <w:div w:id="1431588765">
      <w:bodyDiv w:val="1"/>
      <w:marLeft w:val="0"/>
      <w:marRight w:val="0"/>
      <w:marTop w:val="0"/>
      <w:marBottom w:val="0"/>
      <w:divBdr>
        <w:top w:val="none" w:sz="0" w:space="0" w:color="auto"/>
        <w:left w:val="none" w:sz="0" w:space="0" w:color="auto"/>
        <w:bottom w:val="none" w:sz="0" w:space="0" w:color="auto"/>
        <w:right w:val="none" w:sz="0" w:space="0" w:color="auto"/>
      </w:divBdr>
    </w:div>
    <w:div w:id="1614896822">
      <w:bodyDiv w:val="1"/>
      <w:marLeft w:val="0"/>
      <w:marRight w:val="0"/>
      <w:marTop w:val="0"/>
      <w:marBottom w:val="0"/>
      <w:divBdr>
        <w:top w:val="none" w:sz="0" w:space="0" w:color="auto"/>
        <w:left w:val="none" w:sz="0" w:space="0" w:color="auto"/>
        <w:bottom w:val="none" w:sz="0" w:space="0" w:color="auto"/>
        <w:right w:val="none" w:sz="0" w:space="0" w:color="auto"/>
      </w:divBdr>
    </w:div>
    <w:div w:id="1627346996">
      <w:bodyDiv w:val="1"/>
      <w:marLeft w:val="0"/>
      <w:marRight w:val="0"/>
      <w:marTop w:val="0"/>
      <w:marBottom w:val="0"/>
      <w:divBdr>
        <w:top w:val="none" w:sz="0" w:space="0" w:color="auto"/>
        <w:left w:val="none" w:sz="0" w:space="0" w:color="auto"/>
        <w:bottom w:val="none" w:sz="0" w:space="0" w:color="auto"/>
        <w:right w:val="none" w:sz="0" w:space="0" w:color="auto"/>
      </w:divBdr>
    </w:div>
    <w:div w:id="1635795761">
      <w:bodyDiv w:val="1"/>
      <w:marLeft w:val="0"/>
      <w:marRight w:val="0"/>
      <w:marTop w:val="0"/>
      <w:marBottom w:val="0"/>
      <w:divBdr>
        <w:top w:val="none" w:sz="0" w:space="0" w:color="auto"/>
        <w:left w:val="none" w:sz="0" w:space="0" w:color="auto"/>
        <w:bottom w:val="none" w:sz="0" w:space="0" w:color="auto"/>
        <w:right w:val="none" w:sz="0" w:space="0" w:color="auto"/>
      </w:divBdr>
    </w:div>
    <w:div w:id="1703508848">
      <w:bodyDiv w:val="1"/>
      <w:marLeft w:val="0"/>
      <w:marRight w:val="0"/>
      <w:marTop w:val="0"/>
      <w:marBottom w:val="0"/>
      <w:divBdr>
        <w:top w:val="none" w:sz="0" w:space="0" w:color="auto"/>
        <w:left w:val="none" w:sz="0" w:space="0" w:color="auto"/>
        <w:bottom w:val="none" w:sz="0" w:space="0" w:color="auto"/>
        <w:right w:val="none" w:sz="0" w:space="0" w:color="auto"/>
      </w:divBdr>
    </w:div>
    <w:div w:id="1887253166">
      <w:bodyDiv w:val="1"/>
      <w:marLeft w:val="0"/>
      <w:marRight w:val="0"/>
      <w:marTop w:val="0"/>
      <w:marBottom w:val="0"/>
      <w:divBdr>
        <w:top w:val="none" w:sz="0" w:space="0" w:color="auto"/>
        <w:left w:val="none" w:sz="0" w:space="0" w:color="auto"/>
        <w:bottom w:val="none" w:sz="0" w:space="0" w:color="auto"/>
        <w:right w:val="none" w:sz="0" w:space="0" w:color="auto"/>
      </w:divBdr>
    </w:div>
    <w:div w:id="190987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F2420-5EED-41DD-9294-DE6EDD7B2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3277</Words>
  <Characters>18683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Windows User</cp:lastModifiedBy>
  <cp:revision>6</cp:revision>
  <cp:lastPrinted>2021-12-05T02:41:00Z</cp:lastPrinted>
  <dcterms:created xsi:type="dcterms:W3CDTF">2022-01-10T02:40:00Z</dcterms:created>
  <dcterms:modified xsi:type="dcterms:W3CDTF">2022-01-10T07:33:00Z</dcterms:modified>
</cp:coreProperties>
</file>